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353C" w14:textId="27DC2A10" w:rsidR="00BA0540" w:rsidRDefault="00B4641C" w:rsidP="00B943D8">
      <w:pPr>
        <w:widowControl w:val="0"/>
        <w:spacing w:before="120" w:after="120" w:line="240" w:lineRule="auto"/>
        <w:jc w:val="center"/>
        <w:rPr>
          <w:rFonts w:ascii="Calibri" w:eastAsia="Calibri" w:hAnsi="Calibri" w:cs="Calibri"/>
          <w:b/>
          <w:bCs/>
          <w:color w:val="922247"/>
          <w:sz w:val="24"/>
          <w:szCs w:val="24"/>
        </w:rPr>
      </w:pPr>
      <w:r w:rsidRPr="00263D57">
        <w:rPr>
          <w:rFonts w:ascii="Courier New" w:hAnsi="Courier New"/>
          <w:noProof/>
          <w:sz w:val="20"/>
          <w:szCs w:val="20"/>
        </w:rPr>
        <w:drawing>
          <wp:inline distT="0" distB="0" distL="0" distR="0" wp14:anchorId="2406DBBE" wp14:editId="3628DAE5">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38A43D62" w14:textId="30160F85" w:rsidR="00263D57" w:rsidRPr="00B943D8" w:rsidRDefault="00263D57" w:rsidP="00B943D8">
      <w:pPr>
        <w:widowControl w:val="0"/>
        <w:spacing w:before="120" w:after="120" w:line="240" w:lineRule="auto"/>
        <w:jc w:val="center"/>
        <w:rPr>
          <w:rFonts w:ascii="Calibri" w:eastAsia="Calibri" w:hAnsi="Calibri" w:cs="Calibri"/>
          <w:b/>
          <w:bCs/>
          <w:color w:val="922247"/>
          <w:sz w:val="24"/>
          <w:szCs w:val="24"/>
        </w:rPr>
      </w:pPr>
      <w:r w:rsidRPr="00B943D8">
        <w:rPr>
          <w:rFonts w:ascii="Calibri" w:eastAsia="Calibri" w:hAnsi="Calibri" w:cs="Calibri"/>
          <w:b/>
          <w:bCs/>
          <w:color w:val="922247"/>
          <w:sz w:val="24"/>
          <w:szCs w:val="24"/>
        </w:rPr>
        <w:t>LOYOLA UNIVERSITY CHICAGO</w:t>
      </w:r>
    </w:p>
    <w:p w14:paraId="0FD3A99A" w14:textId="77777777" w:rsidR="00263D57" w:rsidRPr="00B943D8" w:rsidRDefault="00263D57" w:rsidP="00B943D8">
      <w:pPr>
        <w:widowControl w:val="0"/>
        <w:spacing w:before="120" w:after="120" w:line="240" w:lineRule="auto"/>
        <w:contextualSpacing/>
        <w:jc w:val="center"/>
        <w:rPr>
          <w:rFonts w:ascii="Calibri" w:eastAsia="Calibri" w:hAnsi="Calibri" w:cs="Calibri"/>
          <w:b/>
          <w:bCs/>
          <w:color w:val="922247"/>
          <w:sz w:val="24"/>
          <w:szCs w:val="24"/>
        </w:rPr>
      </w:pPr>
      <w:r w:rsidRPr="00B943D8">
        <w:rPr>
          <w:rFonts w:ascii="Calibri" w:eastAsia="Calibri" w:hAnsi="Calibri" w:cs="Calibri"/>
          <w:b/>
          <w:bCs/>
          <w:color w:val="922247"/>
          <w:sz w:val="24"/>
          <w:szCs w:val="24"/>
        </w:rPr>
        <w:t>SCHOOL OF SOCIAL WORK</w:t>
      </w:r>
    </w:p>
    <w:p w14:paraId="49712E69" w14:textId="1F427B09" w:rsidR="00263D57" w:rsidRPr="00B943D8" w:rsidRDefault="00263D57" w:rsidP="00B943D8">
      <w:pPr>
        <w:widowControl w:val="0"/>
        <w:spacing w:before="120" w:after="120" w:line="240" w:lineRule="auto"/>
        <w:contextualSpacing/>
        <w:jc w:val="center"/>
        <w:rPr>
          <w:rFonts w:ascii="Calibri" w:eastAsia="Calibri" w:hAnsi="Calibri" w:cs="Calibri"/>
          <w:b/>
          <w:bCs/>
          <w:color w:val="922247"/>
          <w:sz w:val="24"/>
          <w:szCs w:val="24"/>
        </w:rPr>
      </w:pPr>
      <w:r w:rsidRPr="00B943D8">
        <w:rPr>
          <w:rFonts w:ascii="Calibri" w:eastAsia="Calibri" w:hAnsi="Calibri" w:cs="Calibri"/>
          <w:b/>
          <w:bCs/>
          <w:color w:val="922247"/>
          <w:sz w:val="24"/>
          <w:szCs w:val="24"/>
        </w:rPr>
        <w:t>COURSE SYLLABUS</w:t>
      </w:r>
      <w:r w:rsidR="008D1AB6" w:rsidRPr="00B943D8">
        <w:rPr>
          <w:rFonts w:ascii="Calibri" w:eastAsia="Times New Roman" w:hAnsi="Calibri" w:cs="Calibri"/>
          <w:b/>
          <w:bCs/>
          <w:color w:val="922247"/>
          <w:sz w:val="24"/>
          <w:szCs w:val="24"/>
          <w:highlight w:val="cyan"/>
        </w:rPr>
        <w:t xml:space="preserve"> </w:t>
      </w:r>
      <w:r w:rsidRPr="00B943D8">
        <w:rPr>
          <w:rFonts w:ascii="Calibri" w:eastAsia="Times New Roman" w:hAnsi="Calibri" w:cs="Calibri"/>
          <w:b/>
          <w:bCs/>
          <w:color w:val="922247"/>
          <w:sz w:val="24"/>
          <w:szCs w:val="24"/>
        </w:rPr>
        <w:t xml:space="preserve"> </w:t>
      </w:r>
    </w:p>
    <w:p w14:paraId="6BC52C45" w14:textId="2D1F17D1" w:rsidR="00BA0540" w:rsidRDefault="00BA0540" w:rsidP="00B943D8">
      <w:pPr>
        <w:widowControl w:val="0"/>
        <w:spacing w:before="120" w:after="120" w:line="240" w:lineRule="auto"/>
        <w:jc w:val="center"/>
        <w:rPr>
          <w:b/>
          <w:color w:val="922247"/>
          <w:sz w:val="24"/>
          <w:szCs w:val="24"/>
        </w:rPr>
      </w:pPr>
      <w:r w:rsidRPr="00B943D8">
        <w:rPr>
          <w:b/>
          <w:color w:val="922247"/>
          <w:sz w:val="24"/>
          <w:szCs w:val="24"/>
        </w:rPr>
        <w:t>Social Welfare Policy and Community Advocacy</w:t>
      </w:r>
    </w:p>
    <w:p w14:paraId="1CE185B8" w14:textId="5BC8464B" w:rsidR="00B943D8" w:rsidRPr="00B943D8" w:rsidRDefault="00B943D8" w:rsidP="00B943D8">
      <w:pPr>
        <w:widowControl w:val="0"/>
        <w:spacing w:before="120" w:after="120" w:line="240" w:lineRule="auto"/>
        <w:jc w:val="center"/>
        <w:rPr>
          <w:rFonts w:ascii="Calibri" w:eastAsia="Calibri" w:hAnsi="Calibri" w:cs="Calibri"/>
          <w:b/>
          <w:bCs/>
          <w:color w:val="922247"/>
          <w:sz w:val="24"/>
          <w:szCs w:val="24"/>
        </w:rPr>
      </w:pPr>
      <w:r w:rsidRPr="00B943D8">
        <w:rPr>
          <w:rFonts w:ascii="Calibri" w:eastAsia="Calibri" w:hAnsi="Calibri" w:cs="Calibri"/>
          <w:b/>
          <w:bCs/>
          <w:color w:val="922247"/>
          <w:sz w:val="24"/>
          <w:szCs w:val="24"/>
        </w:rPr>
        <w:t>SOWK 509</w:t>
      </w:r>
    </w:p>
    <w:p w14:paraId="3D9FB30E" w14:textId="77777777" w:rsidR="00263D57" w:rsidRPr="00B943D8" w:rsidRDefault="00263D57" w:rsidP="00B943D8">
      <w:pPr>
        <w:widowControl w:val="0"/>
        <w:spacing w:before="120" w:after="120" w:line="240" w:lineRule="auto"/>
        <w:contextualSpacing/>
        <w:jc w:val="center"/>
        <w:rPr>
          <w:rFonts w:ascii="Calibri" w:eastAsia="Times New Roman" w:hAnsi="Calibri" w:cs="Calibri"/>
          <w:b/>
          <w:bCs/>
          <w:color w:val="922247"/>
          <w:sz w:val="24"/>
          <w:szCs w:val="24"/>
        </w:rPr>
      </w:pPr>
      <w:r w:rsidRPr="00B943D8">
        <w:rPr>
          <w:rFonts w:ascii="Calibri" w:eastAsia="Times New Roman" w:hAnsi="Calibri" w:cs="Calibri"/>
          <w:b/>
          <w:bCs/>
          <w:color w:val="922247"/>
          <w:sz w:val="24"/>
          <w:szCs w:val="24"/>
          <w:highlight w:val="yellow"/>
        </w:rPr>
        <w:t>[Add Semester and Year]</w:t>
      </w:r>
    </w:p>
    <w:p w14:paraId="32A4FAC0"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7E346958" w14:textId="6B039344"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Instructor Name, Title, and Pronouns: </w:t>
      </w:r>
    </w:p>
    <w:p w14:paraId="3BBA4DC1" w14:textId="033592BD"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Email: </w:t>
      </w:r>
    </w:p>
    <w:p w14:paraId="7545B775" w14:textId="394B1A07" w:rsidR="00263D57" w:rsidRPr="004E3A67" w:rsidRDefault="00263D57" w:rsidP="00263D57">
      <w:pPr>
        <w:widowControl w:val="0"/>
        <w:spacing w:after="0" w:line="288" w:lineRule="auto"/>
        <w:rPr>
          <w:rFonts w:ascii="Calibri" w:eastAsia="Times New Roman" w:hAnsi="Calibri" w:cs="Calibri"/>
          <w:color w:val="000000" w:themeColor="text1"/>
          <w:sz w:val="24"/>
          <w:szCs w:val="24"/>
        </w:rPr>
      </w:pPr>
      <w:r w:rsidRPr="009D4F9F">
        <w:rPr>
          <w:rFonts w:ascii="Calibri" w:eastAsia="Times New Roman" w:hAnsi="Calibri" w:cs="Calibri"/>
          <w:b/>
          <w:bCs/>
          <w:color w:val="000000" w:themeColor="text1"/>
          <w:sz w:val="24"/>
          <w:szCs w:val="24"/>
        </w:rPr>
        <w:t xml:space="preserve">Telephone: </w:t>
      </w:r>
    </w:p>
    <w:p w14:paraId="0E9BF540"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9D4F9F">
        <w:rPr>
          <w:rFonts w:ascii="Calibri" w:eastAsia="Times New Roman" w:hAnsi="Calibri" w:cs="Calibri"/>
          <w:b/>
          <w:bCs/>
          <w:color w:val="000000" w:themeColor="text1"/>
          <w:sz w:val="24"/>
          <w:szCs w:val="24"/>
        </w:rPr>
        <w:t>Office Hours:</w:t>
      </w:r>
      <w:r w:rsidRPr="00263D57">
        <w:rPr>
          <w:rFonts w:ascii="Calibri Light" w:eastAsia="Times New Roman" w:hAnsi="Calibri Light" w:cs="Calibri Light"/>
          <w:b/>
          <w:color w:val="000000" w:themeColor="text1"/>
          <w:sz w:val="24"/>
          <w:szCs w:val="24"/>
        </w:rPr>
        <w:t xml:space="preserve"> </w:t>
      </w:r>
      <w:r w:rsidRPr="008F46A1">
        <w:rPr>
          <w:rFonts w:ascii="Calibri" w:eastAsia="Times New Roman" w:hAnsi="Calibri" w:cs="Calibri"/>
          <w:color w:val="000000" w:themeColor="text1"/>
          <w:sz w:val="24"/>
          <w:szCs w:val="24"/>
          <w:highlight w:val="yellow"/>
        </w:rPr>
        <w:t>[Add days, times, in-person/virtual]</w:t>
      </w:r>
    </w:p>
    <w:p w14:paraId="101C418A"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70B01D5" w14:textId="11324F52" w:rsidR="00263D57" w:rsidRPr="00F90315"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Class Day and Time:</w:t>
      </w:r>
      <w:r w:rsidR="00F90315">
        <w:rPr>
          <w:rFonts w:ascii="Calibri" w:eastAsia="Times New Roman" w:hAnsi="Calibri" w:cs="Calibri"/>
          <w:color w:val="000000" w:themeColor="text1"/>
          <w:sz w:val="24"/>
          <w:szCs w:val="24"/>
        </w:rPr>
        <w:t xml:space="preserve"> </w:t>
      </w:r>
    </w:p>
    <w:p w14:paraId="6C5212C8"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F90315">
        <w:rPr>
          <w:rFonts w:ascii="Calibri" w:eastAsia="Times New Roman" w:hAnsi="Calibri" w:cs="Calibri"/>
          <w:color w:val="000000" w:themeColor="text1"/>
          <w:sz w:val="24"/>
          <w:szCs w:val="24"/>
          <w:highlight w:val="yellow"/>
        </w:rPr>
        <w:t>[Add building and room number or note online via zoom]</w:t>
      </w:r>
    </w:p>
    <w:p w14:paraId="23A76AA9" w14:textId="5219BFED" w:rsidR="00263D57" w:rsidRPr="00F90315"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68B38D5D"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F90315">
        <w:rPr>
          <w:rFonts w:ascii="Calibri" w:eastAsia="Times New Roman" w:hAnsi="Calibri" w:cs="Calibri"/>
          <w:color w:val="000000" w:themeColor="text1"/>
          <w:sz w:val="24"/>
          <w:szCs w:val="24"/>
          <w:highlight w:val="yellow"/>
        </w:rPr>
        <w:t>[Note: In-person/hybrid/online]</w:t>
      </w:r>
    </w:p>
    <w:p w14:paraId="4B431CEC" w14:textId="40E4B759" w:rsidR="00263D57" w:rsidRPr="00C03361" w:rsidRDefault="00263D57" w:rsidP="00263D57">
      <w:pPr>
        <w:widowControl w:val="0"/>
        <w:spacing w:after="0" w:line="288" w:lineRule="auto"/>
        <w:contextualSpacing/>
        <w:rPr>
          <w:rFonts w:ascii="Calibri" w:eastAsia="Times New Roman" w:hAnsi="Calibri" w:cs="Calibri"/>
          <w:color w:val="000000" w:themeColor="text1"/>
          <w:sz w:val="24"/>
          <w:szCs w:val="24"/>
        </w:rPr>
      </w:pPr>
      <w:r w:rsidRPr="00263D57">
        <w:rPr>
          <w:rFonts w:ascii="Calibri Light" w:eastAsia="Times New Roman" w:hAnsi="Calibri Light" w:cs="Calibri Light"/>
          <w:b/>
          <w:color w:val="000000" w:themeColor="text1"/>
          <w:sz w:val="24"/>
          <w:szCs w:val="24"/>
        </w:rPr>
        <w:t>Prerequisites:</w:t>
      </w:r>
      <w:r w:rsidR="00C03361">
        <w:rPr>
          <w:rFonts w:ascii="Calibri" w:eastAsia="Times New Roman" w:hAnsi="Calibri" w:cs="Calibri"/>
          <w:color w:val="000000" w:themeColor="text1"/>
          <w:sz w:val="24"/>
          <w:szCs w:val="24"/>
        </w:rPr>
        <w:t xml:space="preserve"> </w:t>
      </w:r>
    </w:p>
    <w:p w14:paraId="68B97867"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E4CEC1F" w14:textId="77777777" w:rsidR="00263D57" w:rsidRPr="00D72A1A"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D72A1A">
        <w:rPr>
          <w:rFonts w:asciiTheme="majorHAnsi" w:eastAsia="Times New Roman" w:hAnsiTheme="majorHAnsi" w:cstheme="majorHAnsi"/>
          <w:b/>
          <w:color w:val="922247"/>
          <w:sz w:val="24"/>
          <w:szCs w:val="24"/>
        </w:rPr>
        <w:t>SCHOOL OF SOCIAL WORK MISSION &amp; IDENTITY STATEMENT</w:t>
      </w:r>
    </w:p>
    <w:p w14:paraId="580B3FE5" w14:textId="77777777" w:rsidR="00263D57" w:rsidRPr="00D72A1A" w:rsidRDefault="00263D57" w:rsidP="004C79B6">
      <w:pPr>
        <w:widowControl w:val="0"/>
        <w:spacing w:after="0" w:line="240" w:lineRule="auto"/>
        <w:ind w:left="144"/>
        <w:jc w:val="center"/>
        <w:rPr>
          <w:rFonts w:asciiTheme="majorHAnsi" w:eastAsia="Times New Roman" w:hAnsiTheme="majorHAnsi" w:cstheme="majorHAnsi"/>
        </w:rPr>
      </w:pPr>
      <w:r w:rsidRPr="00D72A1A">
        <w:rPr>
          <w:rFonts w:asciiTheme="majorHAnsi" w:eastAsia="Times New Roman" w:hAnsiTheme="majorHAnsi" w:cstheme="majorHAnsi"/>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429F1DD7" w14:textId="77777777" w:rsidR="00263D57" w:rsidRPr="000E53F7"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0E53F7">
        <w:rPr>
          <w:rFonts w:asciiTheme="majorHAnsi" w:eastAsia="Times New Roman" w:hAnsiTheme="majorHAnsi" w:cstheme="majorHAnsi"/>
          <w:b/>
          <w:color w:val="922247"/>
          <w:sz w:val="24"/>
          <w:szCs w:val="24"/>
        </w:rPr>
        <w:t>Course Description</w:t>
      </w:r>
    </w:p>
    <w:p w14:paraId="41026A17" w14:textId="399FAB74" w:rsidR="00BA0540" w:rsidRDefault="00BA0540" w:rsidP="00BA0540">
      <w:pPr>
        <w:widowControl w:val="0"/>
        <w:spacing w:after="0" w:line="240" w:lineRule="auto"/>
        <w:ind w:left="144"/>
        <w:rPr>
          <w:rFonts w:asciiTheme="majorHAnsi" w:eastAsia="Calibri" w:hAnsiTheme="majorHAnsi" w:cstheme="majorHAnsi"/>
        </w:rPr>
      </w:pPr>
      <w:r w:rsidRPr="00BA0540">
        <w:rPr>
          <w:rFonts w:asciiTheme="majorHAnsi" w:eastAsia="Calibri" w:hAnsiTheme="majorHAnsi" w:cstheme="majorHAnsi"/>
        </w:rPr>
        <w:t>SOWK 509: This course examines social welfare problems, the system of social welfare, and its interrelationships with direct practice and the delivery of services. Particular emphasis is placed on the examination of different political and economic conceptions, as well as the ways in which they shape social programs and, in turn, social work practice. Attention is given to the controversies surrounding the “welfare society.”</w:t>
      </w:r>
      <w:r w:rsidR="007B121B">
        <w:rPr>
          <w:rFonts w:asciiTheme="majorHAnsi" w:eastAsia="Calibri" w:hAnsiTheme="majorHAnsi" w:cstheme="majorHAnsi"/>
        </w:rPr>
        <w:t xml:space="preserve"> </w:t>
      </w:r>
      <w:r w:rsidRPr="00BA0540">
        <w:rPr>
          <w:rFonts w:asciiTheme="majorHAnsi" w:eastAsia="Calibri" w:hAnsiTheme="majorHAnsi" w:cstheme="majorHAnsi"/>
        </w:rPr>
        <w:t xml:space="preserve">This course deals with the societal and social policy content that impacts professionals in their service roles. The general aim is to develop an analytic and critical approach to the study of how society politically and economically structures its caring responses. The course traces the development of and the interrelationships between social welfare policy and social work practice in the United States.  It explicates the interests, values, belief systems, and assumptions that underlie the American social welfare system.  The evaluation of social welfare policies and programs is placed in </w:t>
      </w:r>
      <w:r>
        <w:rPr>
          <w:rFonts w:asciiTheme="majorHAnsi" w:eastAsia="Calibri" w:hAnsiTheme="majorHAnsi" w:cstheme="majorHAnsi"/>
        </w:rPr>
        <w:t xml:space="preserve">a </w:t>
      </w:r>
      <w:r w:rsidRPr="00BA0540">
        <w:rPr>
          <w:rFonts w:asciiTheme="majorHAnsi" w:eastAsia="Calibri" w:hAnsiTheme="majorHAnsi" w:cstheme="majorHAnsi"/>
        </w:rPr>
        <w:t xml:space="preserve">socio-historical context and the social forces unique to the </w:t>
      </w:r>
      <w:r w:rsidRPr="00BA0540">
        <w:rPr>
          <w:rFonts w:asciiTheme="majorHAnsi" w:eastAsia="Calibri" w:hAnsiTheme="majorHAnsi" w:cstheme="majorHAnsi"/>
        </w:rPr>
        <w:lastRenderedPageBreak/>
        <w:t xml:space="preserve">American experience are examined. Major questions of social choice and the criteria that underlie different approaches to the funding and delivery of social services are considered. Alternative </w:t>
      </w:r>
      <w:r w:rsidRPr="00B4641C">
        <w:rPr>
          <w:rFonts w:asciiTheme="majorHAnsi" w:eastAsia="Calibri" w:hAnsiTheme="majorHAnsi" w:cstheme="majorHAnsi"/>
        </w:rPr>
        <w:t>contemporary views of the nature, purpose, and functions of the social welfare system are considered and</w:t>
      </w:r>
      <w:r w:rsidRPr="00BA0540">
        <w:rPr>
          <w:rFonts w:asciiTheme="majorHAnsi" w:eastAsia="Calibri" w:hAnsiTheme="majorHAnsi" w:cstheme="majorHAnsi"/>
        </w:rPr>
        <w:t xml:space="preserve"> related in an examination of the social work profession and social work practice.</w:t>
      </w:r>
    </w:p>
    <w:p w14:paraId="1613C016" w14:textId="45E6C438" w:rsidR="00263D57" w:rsidRPr="000E53F7" w:rsidRDefault="00263D57" w:rsidP="00263D57">
      <w:pPr>
        <w:widowControl w:val="0"/>
        <w:spacing w:before="120" w:after="120" w:line="240" w:lineRule="auto"/>
        <w:rPr>
          <w:rFonts w:asciiTheme="majorHAnsi" w:eastAsiaTheme="minorEastAsia" w:hAnsiTheme="majorHAnsi" w:cstheme="majorHAnsi"/>
          <w:b/>
          <w:bCs/>
          <w:color w:val="000000" w:themeColor="text1"/>
        </w:rPr>
      </w:pPr>
      <w:r w:rsidRPr="000E53F7">
        <w:rPr>
          <w:rFonts w:asciiTheme="majorHAnsi" w:eastAsiaTheme="minorEastAsia" w:hAnsiTheme="majorHAnsi" w:cstheme="majorHAnsi"/>
          <w:b/>
          <w:bCs/>
          <w:color w:val="000000" w:themeColor="text1"/>
        </w:rPr>
        <w:t>Learning Objectives &amp; EPAS Related Competencies*</w:t>
      </w:r>
    </w:p>
    <w:p w14:paraId="732306DD" w14:textId="444661CF" w:rsidR="0072589D" w:rsidRPr="00B4641C" w:rsidRDefault="00263D57" w:rsidP="00B4641C">
      <w:pPr>
        <w:widowControl w:val="0"/>
        <w:spacing w:after="0" w:line="240" w:lineRule="auto"/>
        <w:ind w:left="144"/>
        <w:rPr>
          <w:rFonts w:asciiTheme="majorHAnsi" w:eastAsiaTheme="minorEastAsia" w:hAnsiTheme="majorHAnsi" w:cstheme="majorHAnsi"/>
        </w:rPr>
      </w:pPr>
      <w:r w:rsidRPr="00171E3C">
        <w:rPr>
          <w:rFonts w:asciiTheme="majorHAnsi" w:eastAsiaTheme="minorEastAsia" w:hAnsiTheme="majorHAnsi" w:cstheme="majorHAnsi"/>
        </w:rPr>
        <w:t xml:space="preserve">*Framed by the Council on Social Work Education’s Educational Policy and Accreditation Standards (EPAS) </w:t>
      </w:r>
    </w:p>
    <w:p w14:paraId="7E657E15" w14:textId="521F105A" w:rsidR="00263D57" w:rsidRPr="00171E3C" w:rsidRDefault="008D1AB6"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3:</w:t>
      </w:r>
      <w:r w:rsidR="00B4641C">
        <w:rPr>
          <w:rFonts w:asciiTheme="majorHAnsi" w:eastAsiaTheme="minorEastAsia" w:hAnsiTheme="majorHAnsi" w:cstheme="majorHAnsi"/>
          <w:b/>
          <w:bCs/>
          <w:color w:val="272727"/>
        </w:rPr>
        <w:t xml:space="preserve"> </w:t>
      </w:r>
      <w:r w:rsidR="00B4641C" w:rsidRPr="00B4641C">
        <w:rPr>
          <w:rFonts w:asciiTheme="majorHAnsi" w:eastAsiaTheme="minorEastAsia" w:hAnsiTheme="majorHAnsi" w:cstheme="majorHAnsi"/>
          <w:b/>
          <w:bCs/>
          <w:color w:val="272727"/>
        </w:rPr>
        <w:t>Advance Human Rights and Social, Economic and Environmental Justice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638928B0" w14:textId="77777777" w:rsidTr="00B4641C">
        <w:trPr>
          <w:cantSplit/>
          <w:trHeight w:val="346"/>
          <w:tblHeader/>
        </w:trPr>
        <w:tc>
          <w:tcPr>
            <w:tcW w:w="1800" w:type="dxa"/>
            <w:vAlign w:val="center"/>
          </w:tcPr>
          <w:p w14:paraId="16A2F7AC" w14:textId="27E967D1"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rPr>
              <w:t>Assignment 5</w:t>
            </w:r>
          </w:p>
        </w:tc>
        <w:tc>
          <w:tcPr>
            <w:tcW w:w="3960" w:type="dxa"/>
            <w:vAlign w:val="center"/>
          </w:tcPr>
          <w:p w14:paraId="050447B2" w14:textId="4FC419E5" w:rsidR="00B4641C" w:rsidRPr="00B4641C" w:rsidRDefault="00B4641C" w:rsidP="00B4641C">
            <w:pPr>
              <w:widowControl w:val="0"/>
              <w:rPr>
                <w:rFonts w:asciiTheme="majorHAnsi" w:eastAsiaTheme="minorEastAsia" w:hAnsiTheme="majorHAnsi" w:cstheme="majorHAnsi"/>
                <w:highlight w:val="cyan"/>
              </w:rPr>
            </w:pPr>
            <w:r w:rsidRPr="00B4641C">
              <w:rPr>
                <w:rFonts w:asciiTheme="majorHAnsi" w:hAnsiTheme="majorHAnsi" w:cstheme="majorHAnsi"/>
              </w:rPr>
              <w:t>Advocacy Letters</w:t>
            </w:r>
          </w:p>
        </w:tc>
        <w:tc>
          <w:tcPr>
            <w:tcW w:w="3695" w:type="dxa"/>
            <w:vAlign w:val="center"/>
          </w:tcPr>
          <w:p w14:paraId="103F32B6" w14:textId="0FFE29CD" w:rsidR="00B4641C" w:rsidRPr="00B4641C" w:rsidRDefault="00B4641C" w:rsidP="00B4641C">
            <w:pPr>
              <w:rPr>
                <w:rFonts w:asciiTheme="majorHAnsi" w:eastAsia="Times New Roman" w:hAnsiTheme="majorHAnsi" w:cstheme="majorHAnsi"/>
                <w:highlight w:val="cyan"/>
              </w:rPr>
            </w:pPr>
            <w:r w:rsidRPr="00B4641C">
              <w:rPr>
                <w:rFonts w:asciiTheme="majorHAnsi" w:hAnsiTheme="majorHAnsi" w:cstheme="majorHAnsi"/>
              </w:rPr>
              <w:t>Dimensions Values, Skills, and Cognitive &amp; Affective Processes</w:t>
            </w:r>
          </w:p>
        </w:tc>
      </w:tr>
    </w:tbl>
    <w:p w14:paraId="4D214639" w14:textId="25F8BA8B" w:rsidR="00263D57" w:rsidRPr="00B4641C" w:rsidRDefault="00263D57" w:rsidP="00263D57">
      <w:pPr>
        <w:widowControl w:val="0"/>
        <w:spacing w:before="120" w:after="120" w:line="240" w:lineRule="auto"/>
        <w:ind w:left="144"/>
        <w:rPr>
          <w:rFonts w:asciiTheme="majorHAnsi" w:eastAsiaTheme="minorEastAsia" w:hAnsiTheme="majorHAnsi" w:cstheme="majorHAnsi"/>
        </w:rPr>
      </w:pPr>
      <w:r w:rsidRPr="00B4641C">
        <w:rPr>
          <w:rFonts w:asciiTheme="majorHAnsi" w:eastAsiaTheme="minorEastAsia" w:hAnsiTheme="majorHAnsi" w:cstheme="majorHAnsi"/>
          <w:b/>
          <w:bCs/>
          <w:color w:val="272727"/>
        </w:rPr>
        <w:t>Competency</w:t>
      </w:r>
      <w:r w:rsidR="00B4641C" w:rsidRPr="00B4641C">
        <w:rPr>
          <w:rFonts w:asciiTheme="majorHAnsi" w:eastAsiaTheme="minorEastAsia" w:hAnsiTheme="majorHAnsi" w:cstheme="majorHAnsi"/>
          <w:b/>
          <w:bCs/>
          <w:color w:val="272727"/>
        </w:rPr>
        <w:t xml:space="preserve"> 5: Engage in Policy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4FB6338B" w14:textId="77777777" w:rsidTr="00B4641C">
        <w:trPr>
          <w:cantSplit/>
          <w:trHeight w:val="353"/>
          <w:tblHeader/>
        </w:trPr>
        <w:tc>
          <w:tcPr>
            <w:tcW w:w="1800" w:type="dxa"/>
            <w:vAlign w:val="center"/>
          </w:tcPr>
          <w:p w14:paraId="108FD0C0" w14:textId="28D52DD2"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1</w:t>
            </w:r>
          </w:p>
        </w:tc>
        <w:tc>
          <w:tcPr>
            <w:tcW w:w="3960" w:type="dxa"/>
          </w:tcPr>
          <w:p w14:paraId="784819A2" w14:textId="53530F4B"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Policies and Program Assignment </w:t>
            </w:r>
          </w:p>
        </w:tc>
        <w:tc>
          <w:tcPr>
            <w:tcW w:w="3695" w:type="dxa"/>
          </w:tcPr>
          <w:p w14:paraId="010C4B6D" w14:textId="347E91CE"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w:t>
            </w:r>
          </w:p>
        </w:tc>
      </w:tr>
      <w:tr w:rsidR="00B4641C" w:rsidRPr="00B4641C" w14:paraId="2EF39161" w14:textId="77777777" w:rsidTr="00B4641C">
        <w:trPr>
          <w:cantSplit/>
          <w:trHeight w:val="366"/>
          <w:tblHeader/>
        </w:trPr>
        <w:tc>
          <w:tcPr>
            <w:tcW w:w="1800" w:type="dxa"/>
            <w:vAlign w:val="center"/>
          </w:tcPr>
          <w:p w14:paraId="1BE43603" w14:textId="0EA6D411"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3</w:t>
            </w:r>
          </w:p>
        </w:tc>
        <w:tc>
          <w:tcPr>
            <w:tcW w:w="3960" w:type="dxa"/>
          </w:tcPr>
          <w:p w14:paraId="1CF8E037" w14:textId="76AC525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Evaluating Policies Dimension</w:t>
            </w:r>
          </w:p>
        </w:tc>
        <w:tc>
          <w:tcPr>
            <w:tcW w:w="3695" w:type="dxa"/>
          </w:tcPr>
          <w:p w14:paraId="12BE70A1" w14:textId="4BDFD0E3"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Values, Skills, and Cognitive &amp; Affective Processes</w:t>
            </w:r>
          </w:p>
        </w:tc>
      </w:tr>
      <w:tr w:rsidR="00B4641C" w:rsidRPr="00B4641C" w14:paraId="34120367" w14:textId="77777777" w:rsidTr="00B4641C">
        <w:trPr>
          <w:cantSplit/>
          <w:trHeight w:val="353"/>
          <w:tblHeader/>
        </w:trPr>
        <w:tc>
          <w:tcPr>
            <w:tcW w:w="1800" w:type="dxa"/>
            <w:vAlign w:val="center"/>
          </w:tcPr>
          <w:p w14:paraId="511CF541" w14:textId="0AACADCB" w:rsidR="00B4641C" w:rsidRPr="00B4641C" w:rsidRDefault="00B4641C" w:rsidP="00B4641C">
            <w:pPr>
              <w:widowControl w:val="0"/>
              <w:rPr>
                <w:rFonts w:asciiTheme="majorHAnsi" w:eastAsiaTheme="minorEastAsia" w:hAnsiTheme="majorHAnsi" w:cstheme="majorHAnsi"/>
              </w:rPr>
            </w:pPr>
            <w:r w:rsidRPr="00B4641C">
              <w:rPr>
                <w:rFonts w:asciiTheme="majorHAnsi" w:eastAsiaTheme="minorEastAsia" w:hAnsiTheme="majorHAnsi" w:cstheme="majorHAnsi"/>
                <w:b/>
                <w:bCs/>
                <w:color w:val="272727"/>
              </w:rPr>
              <w:t>Assignment 4</w:t>
            </w:r>
          </w:p>
        </w:tc>
        <w:tc>
          <w:tcPr>
            <w:tcW w:w="3960" w:type="dxa"/>
          </w:tcPr>
          <w:p w14:paraId="5EF98F3C" w14:textId="645D62EA"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Policy Development Exercise</w:t>
            </w:r>
          </w:p>
        </w:tc>
        <w:tc>
          <w:tcPr>
            <w:tcW w:w="3695" w:type="dxa"/>
          </w:tcPr>
          <w:p w14:paraId="26F8DBB9" w14:textId="6DA88BAA"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p w14:paraId="32194CED" w14:textId="45FEA5DF" w:rsidR="00263D57" w:rsidRPr="00B4641C"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B4641C">
        <w:rPr>
          <w:rFonts w:asciiTheme="majorHAnsi" w:eastAsiaTheme="minorEastAsia" w:hAnsiTheme="majorHAnsi" w:cstheme="majorHAnsi"/>
          <w:b/>
          <w:bCs/>
          <w:color w:val="272727"/>
        </w:rPr>
        <w:t xml:space="preserve">Competency </w:t>
      </w:r>
      <w:r w:rsidR="00B4641C" w:rsidRPr="00B4641C">
        <w:rPr>
          <w:rFonts w:asciiTheme="majorHAnsi" w:eastAsiaTheme="minorEastAsia" w:hAnsiTheme="majorHAnsi" w:cstheme="majorHAnsi"/>
          <w:b/>
          <w:bCs/>
          <w:color w:val="272727"/>
        </w:rPr>
        <w:t>7: Assess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3960"/>
        <w:gridCol w:w="3695"/>
      </w:tblGrid>
      <w:tr w:rsidR="00B4641C" w:rsidRPr="00B4641C" w14:paraId="67ED6561" w14:textId="77777777" w:rsidTr="00B4641C">
        <w:trPr>
          <w:cantSplit/>
          <w:trHeight w:val="391"/>
          <w:tblHeader/>
        </w:trPr>
        <w:tc>
          <w:tcPr>
            <w:tcW w:w="1800" w:type="dxa"/>
            <w:vAlign w:val="center"/>
          </w:tcPr>
          <w:p w14:paraId="0FA8F705" w14:textId="6C75E962" w:rsidR="00B4641C" w:rsidRPr="00B4641C" w:rsidRDefault="00B4641C" w:rsidP="00B4641C">
            <w:pPr>
              <w:widowControl w:val="0"/>
              <w:rPr>
                <w:rFonts w:asciiTheme="majorHAnsi" w:eastAsiaTheme="minorEastAsia" w:hAnsiTheme="majorHAnsi" w:cstheme="majorHAnsi"/>
                <w:color w:val="000000" w:themeColor="text1"/>
              </w:rPr>
            </w:pPr>
            <w:r w:rsidRPr="00B4641C">
              <w:rPr>
                <w:rFonts w:asciiTheme="majorHAnsi" w:eastAsiaTheme="minorEastAsia" w:hAnsiTheme="majorHAnsi" w:cstheme="majorHAnsi"/>
                <w:b/>
                <w:bCs/>
                <w:color w:val="272727"/>
              </w:rPr>
              <w:t>Assignment 2</w:t>
            </w:r>
          </w:p>
        </w:tc>
        <w:tc>
          <w:tcPr>
            <w:tcW w:w="3960" w:type="dxa"/>
            <w:vAlign w:val="center"/>
          </w:tcPr>
          <w:p w14:paraId="601922E7" w14:textId="3FDBB937"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Think Tank Activity Dimension </w:t>
            </w:r>
          </w:p>
        </w:tc>
        <w:tc>
          <w:tcPr>
            <w:tcW w:w="3695" w:type="dxa"/>
            <w:vAlign w:val="center"/>
          </w:tcPr>
          <w:p w14:paraId="3F5CD893" w14:textId="6B5D3CA2"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 xml:space="preserve">Dimensions Knowledge, Skills, Values, and Cognitive &amp; Affective Processes </w:t>
            </w:r>
          </w:p>
        </w:tc>
      </w:tr>
    </w:tbl>
    <w:p w14:paraId="1D411CF8" w14:textId="37D6E434"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B4641C">
        <w:rPr>
          <w:rFonts w:ascii="Calibri Light" w:eastAsiaTheme="minorEastAsia" w:hAnsi="Calibri Light" w:cs="Calibri Light"/>
          <w:b/>
          <w:bCs/>
          <w:color w:val="272727"/>
        </w:rPr>
        <w:t xml:space="preserve">8: </w:t>
      </w:r>
      <w:r w:rsidR="00B4641C" w:rsidRPr="00B4641C">
        <w:rPr>
          <w:rFonts w:ascii="Calibri Light" w:eastAsiaTheme="minorEastAsia" w:hAnsi="Calibri Light" w:cs="Calibri Light"/>
          <w:b/>
          <w:bCs/>
          <w:color w:val="272727"/>
        </w:rPr>
        <w:t>Intervene with Individuals, Families, Groups, Organizations</w:t>
      </w:r>
      <w:r w:rsidR="00B4641C">
        <w:rPr>
          <w:rFonts w:ascii="Calibri Light" w:eastAsiaTheme="minorEastAsia" w:hAnsi="Calibri Light" w:cs="Calibri Light"/>
          <w:b/>
          <w:bCs/>
          <w:color w:val="272727"/>
        </w:rPr>
        <w:t>,</w:t>
      </w:r>
      <w:r w:rsidR="00B4641C" w:rsidRPr="00B4641C">
        <w:rPr>
          <w:rFonts w:ascii="Calibri Light" w:eastAsiaTheme="minorEastAsia" w:hAnsi="Calibri Light" w:cs="Calibri Light"/>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3960"/>
        <w:gridCol w:w="3708"/>
      </w:tblGrid>
      <w:tr w:rsidR="00B4641C" w:rsidRPr="00263D57" w14:paraId="7CCDE140" w14:textId="77777777" w:rsidTr="00B4641C">
        <w:trPr>
          <w:cantSplit/>
          <w:trHeight w:val="362"/>
          <w:tblHeader/>
        </w:trPr>
        <w:tc>
          <w:tcPr>
            <w:tcW w:w="1800" w:type="dxa"/>
            <w:vAlign w:val="center"/>
          </w:tcPr>
          <w:p w14:paraId="66011243" w14:textId="199D933E" w:rsidR="00B4641C" w:rsidRPr="00263D57" w:rsidRDefault="00B4641C" w:rsidP="00B4641C">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r>
              <w:rPr>
                <w:rFonts w:asciiTheme="majorHAnsi" w:eastAsiaTheme="minorEastAsia" w:hAnsiTheme="majorHAnsi" w:cstheme="majorHAnsi"/>
                <w:b/>
                <w:bCs/>
                <w:color w:val="272727"/>
              </w:rPr>
              <w:t xml:space="preserve"> 4</w:t>
            </w:r>
          </w:p>
        </w:tc>
        <w:tc>
          <w:tcPr>
            <w:tcW w:w="3960" w:type="dxa"/>
            <w:vAlign w:val="center"/>
          </w:tcPr>
          <w:p w14:paraId="52267436" w14:textId="7FB9366D" w:rsidR="00B4641C" w:rsidRPr="00B4641C" w:rsidRDefault="00B4641C" w:rsidP="00B4641C">
            <w:pPr>
              <w:widowControl w:val="0"/>
              <w:rPr>
                <w:rFonts w:asciiTheme="majorHAnsi" w:eastAsiaTheme="minorEastAsia" w:hAnsiTheme="majorHAnsi" w:cstheme="majorHAnsi"/>
              </w:rPr>
            </w:pPr>
            <w:r w:rsidRPr="00B4641C">
              <w:rPr>
                <w:rFonts w:asciiTheme="majorHAnsi" w:hAnsiTheme="majorHAnsi" w:cstheme="majorHAnsi"/>
              </w:rPr>
              <w:t xml:space="preserve">Policy Development Exercise </w:t>
            </w:r>
          </w:p>
        </w:tc>
        <w:tc>
          <w:tcPr>
            <w:tcW w:w="3708" w:type="dxa"/>
            <w:vAlign w:val="center"/>
          </w:tcPr>
          <w:p w14:paraId="284511F0" w14:textId="7F69EBB4" w:rsidR="00B4641C" w:rsidRPr="00B4641C" w:rsidRDefault="00B4641C" w:rsidP="00B4641C">
            <w:pPr>
              <w:rPr>
                <w:rFonts w:asciiTheme="majorHAnsi" w:eastAsia="Times New Roman" w:hAnsiTheme="majorHAnsi" w:cstheme="majorHAnsi"/>
              </w:rPr>
            </w:pPr>
            <w:r w:rsidRPr="00B4641C">
              <w:rPr>
                <w:rFonts w:asciiTheme="majorHAnsi" w:hAnsiTheme="majorHAnsi" w:cstheme="majorHAnsi"/>
              </w:rPr>
              <w:t>Dimensions Knowledge, Skills, and Cognitive &amp; Affective Processes</w:t>
            </w:r>
          </w:p>
        </w:tc>
      </w:tr>
    </w:tbl>
    <w:bookmarkEnd w:id="0"/>
    <w:p w14:paraId="3D66E878" w14:textId="77777777" w:rsidR="00263D57" w:rsidRPr="002D14B1" w:rsidRDefault="00263D57" w:rsidP="00263D57">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2D14B1">
        <w:rPr>
          <w:rFonts w:asciiTheme="majorHAnsi" w:eastAsia="Times New Roman" w:hAnsiTheme="majorHAnsi" w:cstheme="majorHAnsi"/>
          <w:b/>
          <w:color w:val="922247"/>
          <w:sz w:val="24"/>
          <w:szCs w:val="24"/>
        </w:rPr>
        <w:t>Me</w:t>
      </w:r>
      <w:r w:rsidR="00DA19BC" w:rsidRPr="002D14B1">
        <w:rPr>
          <w:rFonts w:asciiTheme="majorHAnsi" w:eastAsia="Times New Roman" w:hAnsiTheme="majorHAnsi" w:cstheme="majorHAnsi"/>
          <w:b/>
          <w:color w:val="922247"/>
          <w:sz w:val="24"/>
          <w:szCs w:val="24"/>
        </w:rPr>
        <w:t>thods of Instruction</w:t>
      </w:r>
    </w:p>
    <w:p w14:paraId="2FF11E55" w14:textId="77777777" w:rsidR="00263D57" w:rsidRPr="006C6AE1" w:rsidRDefault="00263D57" w:rsidP="00263D57">
      <w:pPr>
        <w:widowControl w:val="0"/>
        <w:spacing w:after="120" w:line="240" w:lineRule="auto"/>
        <w:rPr>
          <w:rFonts w:asciiTheme="majorHAnsi" w:eastAsia="Times New Roman" w:hAnsiTheme="majorHAnsi" w:cstheme="majorHAnsi"/>
          <w:b/>
          <w:spacing w:val="6"/>
        </w:rPr>
      </w:pPr>
      <w:r w:rsidRPr="006C6AE1">
        <w:rPr>
          <w:rFonts w:asciiTheme="majorHAnsi" w:eastAsia="Times New Roman" w:hAnsiTheme="majorHAnsi" w:cstheme="majorHAnsi"/>
          <w:b/>
          <w:spacing w:val="6"/>
        </w:rPr>
        <w:t>Sakai</w:t>
      </w:r>
    </w:p>
    <w:p w14:paraId="50257B72" w14:textId="77777777" w:rsidR="00263D57" w:rsidRPr="006C6AE1" w:rsidRDefault="00263D57" w:rsidP="00263D57">
      <w:pPr>
        <w:widowControl w:val="0"/>
        <w:spacing w:after="0" w:line="240" w:lineRule="auto"/>
        <w:ind w:left="144"/>
        <w:rPr>
          <w:rFonts w:asciiTheme="majorHAnsi" w:eastAsia="Times New Roman" w:hAnsiTheme="majorHAnsi" w:cstheme="majorHAnsi"/>
          <w:spacing w:val="6"/>
        </w:rPr>
      </w:pPr>
      <w:r w:rsidRPr="006C6AE1">
        <w:rPr>
          <w:rFonts w:asciiTheme="majorHAnsi" w:eastAsia="Times New Roman" w:hAnsiTheme="majorHAnsi" w:cstheme="majorHAnsi"/>
          <w:spacing w:val="6"/>
        </w:rPr>
        <w:t xml:space="preserve">This course will be conducted </w:t>
      </w:r>
      <w:r w:rsidR="00CF0D90" w:rsidRPr="006C6AE1">
        <w:rPr>
          <w:rFonts w:asciiTheme="majorHAnsi" w:hAnsiTheme="majorHAnsi" w:cstheme="majorHAnsi"/>
          <w:spacing w:val="6"/>
        </w:rPr>
        <w:t>[</w:t>
      </w:r>
      <w:r w:rsidR="00CF0D90" w:rsidRPr="006C6AE1">
        <w:rPr>
          <w:rFonts w:cstheme="minorHAnsi"/>
          <w:spacing w:val="6"/>
          <w:highlight w:val="yellow"/>
        </w:rPr>
        <w:t>in person/online (synchronous or asynchronous)/hybrid</w:t>
      </w:r>
      <w:r w:rsidR="00CF0D90" w:rsidRPr="006C6AE1">
        <w:rPr>
          <w:rFonts w:asciiTheme="majorHAnsi" w:hAnsiTheme="majorHAnsi" w:cstheme="majorHAnsi"/>
          <w:spacing w:val="6"/>
        </w:rPr>
        <w:t xml:space="preserve">] </w:t>
      </w:r>
      <w:r w:rsidRPr="006C6AE1">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8FD92B7"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Verify that your credentials to access the course are working properly</w:t>
      </w:r>
    </w:p>
    <w:p w14:paraId="42F24934"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Locate and access the course within Sakai</w:t>
      </w:r>
    </w:p>
    <w:p w14:paraId="63EF17BF" w14:textId="77777777" w:rsidR="00263D57" w:rsidRPr="006C6AE1" w:rsidRDefault="00263D57" w:rsidP="00312F49">
      <w:pPr>
        <w:widowControl w:val="0"/>
        <w:numPr>
          <w:ilvl w:val="0"/>
          <w:numId w:val="1"/>
        </w:numPr>
        <w:spacing w:after="0" w:line="240" w:lineRule="auto"/>
        <w:ind w:left="648"/>
        <w:contextualSpacing/>
        <w:rPr>
          <w:rFonts w:asciiTheme="majorHAnsi" w:eastAsia="Times New Roman" w:hAnsiTheme="majorHAnsi" w:cstheme="majorHAnsi"/>
          <w:spacing w:val="6"/>
        </w:rPr>
      </w:pPr>
      <w:r w:rsidRPr="006C6AE1">
        <w:rPr>
          <w:rFonts w:asciiTheme="majorHAnsi" w:eastAsia="Times New Roman" w:hAnsiTheme="majorHAnsi" w:cstheme="majorHAnsi"/>
          <w:spacing w:val="6"/>
        </w:rPr>
        <w:t>Familiarize yourself with the Sakai tools</w:t>
      </w:r>
    </w:p>
    <w:p w14:paraId="666EDBA4"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45ED19F0" w14:textId="77777777" w:rsidR="00263D57" w:rsidRPr="009F22BF" w:rsidRDefault="00263D57" w:rsidP="00805B2B">
      <w:pPr>
        <w:widowControl w:val="0"/>
        <w:spacing w:after="0" w:line="240" w:lineRule="auto"/>
        <w:ind w:left="144"/>
        <w:contextualSpacing/>
        <w:rPr>
          <w:rFonts w:asciiTheme="majorHAnsi" w:eastAsia="Times New Roman" w:hAnsiTheme="majorHAnsi" w:cstheme="majorHAnsi"/>
          <w:b/>
        </w:rPr>
      </w:pPr>
      <w:r w:rsidRPr="009F22BF">
        <w:rPr>
          <w:rFonts w:asciiTheme="majorHAnsi" w:eastAsia="Times New Roman" w:hAnsiTheme="majorHAnsi" w:cstheme="majorHAnsi"/>
          <w:b/>
        </w:rPr>
        <w:t>Minimum Technical Requirements</w:t>
      </w:r>
    </w:p>
    <w:p w14:paraId="3408F39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5675B4CE"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Web browsers such as Firefox. Tools such as VoiceThread work better with Firefox</w:t>
      </w:r>
    </w:p>
    <w:p w14:paraId="7CA63194"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Reliable high-speed internet access</w:t>
      </w:r>
    </w:p>
    <w:p w14:paraId="0EC8E671"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Access to an active e-mail account. Be sure to check your Loyola University e-mail regularly, including the Spam folder.</w:t>
      </w:r>
    </w:p>
    <w:p w14:paraId="4C3D3146"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Word processing program (Microsoft Word recommended)</w:t>
      </w:r>
    </w:p>
    <w:p w14:paraId="62983B6B"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Antivirus software</w:t>
      </w:r>
    </w:p>
    <w:p w14:paraId="052C74C8"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 xml:space="preserve">Adobe Acrobat </w:t>
      </w:r>
    </w:p>
    <w:p w14:paraId="1588C844" w14:textId="77777777" w:rsidR="00263D57" w:rsidRPr="009236B7" w:rsidRDefault="00263D57" w:rsidP="00312F49">
      <w:pPr>
        <w:widowControl w:val="0"/>
        <w:numPr>
          <w:ilvl w:val="0"/>
          <w:numId w:val="2"/>
        </w:numPr>
        <w:spacing w:after="0" w:line="240" w:lineRule="auto"/>
        <w:ind w:left="504"/>
        <w:rPr>
          <w:rFonts w:asciiTheme="majorHAnsi" w:eastAsia="Times New Roman" w:hAnsiTheme="majorHAnsi" w:cstheme="majorHAnsi"/>
        </w:rPr>
      </w:pPr>
      <w:r w:rsidRPr="009236B7">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3B77A79A"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lastRenderedPageBreak/>
        <w:t>POLICIES &amp; RESOURCES</w:t>
      </w:r>
    </w:p>
    <w:p w14:paraId="7865A30C"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6E2CF6F9"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4E0B92C9" w14:textId="77777777" w:rsidR="00263D57" w:rsidRPr="00BC2D3B" w:rsidRDefault="00263D57" w:rsidP="00263D57">
      <w:pPr>
        <w:widowControl w:val="0"/>
        <w:spacing w:before="120" w:after="120" w:line="240" w:lineRule="auto"/>
        <w:rPr>
          <w:rFonts w:asciiTheme="majorHAnsi" w:eastAsia="Times New Roman" w:hAnsiTheme="majorHAnsi" w:cstheme="majorHAnsi"/>
          <w:b/>
          <w:iCs/>
        </w:rPr>
      </w:pPr>
      <w:r w:rsidRPr="00BC2D3B">
        <w:rPr>
          <w:rFonts w:asciiTheme="majorHAnsi" w:eastAsia="Times New Roman" w:hAnsiTheme="majorHAnsi" w:cstheme="majorHAnsi"/>
          <w:b/>
          <w:iCs/>
        </w:rPr>
        <w:t>Students with Special Needs – Student Accessibility Center</w:t>
      </w:r>
    </w:p>
    <w:p w14:paraId="2D0B0B41" w14:textId="77777777" w:rsidR="00263D57" w:rsidRPr="00BC2D3B" w:rsidRDefault="00263D57" w:rsidP="00263D57">
      <w:pPr>
        <w:widowControl w:val="0"/>
        <w:spacing w:after="0" w:line="240" w:lineRule="auto"/>
        <w:ind w:left="144"/>
        <w:rPr>
          <w:rFonts w:asciiTheme="majorHAnsi" w:eastAsia="Times New Roman" w:hAnsiTheme="majorHAnsi" w:cstheme="majorHAnsi"/>
          <w:b/>
          <w:iCs/>
        </w:rPr>
      </w:pPr>
      <w:r w:rsidRPr="00BC2D3B">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BC2D3B">
          <w:rPr>
            <w:rFonts w:asciiTheme="majorHAnsi" w:eastAsia="Times New Roman" w:hAnsiTheme="majorHAnsi" w:cstheme="majorHAnsi"/>
            <w:color w:val="680013"/>
            <w:u w:val="single"/>
          </w:rPr>
          <w:t>SAC@luc.edu</w:t>
        </w:r>
      </w:hyperlink>
      <w:r w:rsidRPr="00BC2D3B">
        <w:rPr>
          <w:rFonts w:asciiTheme="majorHAnsi" w:eastAsia="Times New Roman" w:hAnsiTheme="majorHAnsi" w:cstheme="majorHAnsi"/>
          <w:color w:val="333333"/>
        </w:rPr>
        <w:t>.</w:t>
      </w:r>
    </w:p>
    <w:p w14:paraId="1BBB751D"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E54B1E">
        <w:rPr>
          <w:rFonts w:asciiTheme="majorHAnsi" w:eastAsia="Times New Roman" w:hAnsiTheme="majorHAnsi" w:cstheme="majorHAnsi"/>
          <w:b/>
          <w:iCs/>
        </w:rPr>
        <w:t>Respect for Diversity</w:t>
      </w:r>
    </w:p>
    <w:p w14:paraId="01888B5E"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E54B1E">
          <w:rPr>
            <w:rStyle w:val="Hyperlink"/>
            <w:rFonts w:asciiTheme="majorHAnsi" w:eastAsiaTheme="majorEastAsia" w:hAnsiTheme="majorHAnsi" w:cstheme="majorHAnsi"/>
          </w:rPr>
          <w:t>Respect for Diversity</w:t>
        </w:r>
      </w:hyperlink>
      <w:r w:rsidRPr="00E54B1E">
        <w:rPr>
          <w:rFonts w:asciiTheme="majorHAnsi" w:eastAsia="Times New Roman" w:hAnsiTheme="majorHAnsi" w:cstheme="majorHAnsi"/>
        </w:rPr>
        <w:t xml:space="preserve"> for more information).</w:t>
      </w:r>
    </w:p>
    <w:p w14:paraId="6E57409B" w14:textId="77777777" w:rsidR="00263D57" w:rsidRPr="00E54B1E" w:rsidRDefault="00263D57" w:rsidP="00263D57">
      <w:pPr>
        <w:widowControl w:val="0"/>
        <w:spacing w:before="120" w:after="120" w:line="240" w:lineRule="auto"/>
        <w:rPr>
          <w:rFonts w:asciiTheme="majorHAnsi" w:eastAsia="Times New Roman" w:hAnsiTheme="majorHAnsi" w:cstheme="majorHAnsi"/>
        </w:rPr>
      </w:pPr>
      <w:r w:rsidRPr="00E54B1E">
        <w:rPr>
          <w:rFonts w:asciiTheme="majorHAnsi" w:eastAsia="Times New Roman" w:hAnsiTheme="majorHAnsi" w:cstheme="majorHAnsi"/>
          <w:b/>
          <w:bCs/>
        </w:rPr>
        <w:t>Gender Pronouns and Name on Roster</w:t>
      </w:r>
    </w:p>
    <w:p w14:paraId="245661A3"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20EC7BD0"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2B56ACFC" w14:textId="77777777" w:rsidR="00263D57" w:rsidRPr="00E54B1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E54B1E">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373711E5" w14:textId="77777777" w:rsidR="00263D57" w:rsidRPr="00C96583" w:rsidRDefault="00263D57" w:rsidP="00263D57">
      <w:pPr>
        <w:widowControl w:val="0"/>
        <w:spacing w:before="120" w:after="120" w:line="240" w:lineRule="auto"/>
        <w:rPr>
          <w:rFonts w:asciiTheme="majorHAnsi" w:eastAsia="Times New Roman" w:hAnsiTheme="majorHAnsi" w:cstheme="majorHAnsi"/>
          <w:b/>
        </w:rPr>
      </w:pPr>
      <w:r w:rsidRPr="00C96583">
        <w:rPr>
          <w:rFonts w:asciiTheme="majorHAnsi" w:eastAsia="Times New Roman" w:hAnsiTheme="majorHAnsi" w:cstheme="majorHAnsi"/>
          <w:b/>
        </w:rPr>
        <w:t>Brave and Safe Space</w:t>
      </w:r>
    </w:p>
    <w:p w14:paraId="56B64991"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2A31358A" w14:textId="77777777" w:rsidR="00263D57" w:rsidRPr="00C96583" w:rsidRDefault="00263D57" w:rsidP="008E4C65">
      <w:pPr>
        <w:widowControl w:val="0"/>
        <w:spacing w:after="0"/>
        <w:ind w:left="144"/>
        <w:rPr>
          <w:rFonts w:asciiTheme="majorHAnsi" w:eastAsia="Times New Roman" w:hAnsiTheme="majorHAnsi" w:cstheme="majorHAnsi"/>
        </w:rPr>
      </w:pPr>
      <w:r w:rsidRPr="00C96583">
        <w:rPr>
          <w:rFonts w:asciiTheme="majorHAnsi" w:eastAsia="Times New Roman" w:hAnsiTheme="majorHAnsi" w:cstheme="majorHAnsi"/>
        </w:rPr>
        <w:lastRenderedPageBreak/>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3CDFBE42" w14:textId="77777777" w:rsidR="00263D57" w:rsidRPr="00C96583"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C96583">
        <w:rPr>
          <w:rFonts w:asciiTheme="majorHAnsi" w:eastAsia="Times New Roman" w:hAnsiTheme="majorHAnsi" w:cstheme="majorHAnsi"/>
          <w:b/>
          <w:bCs/>
        </w:rPr>
        <w:t>Title IX Disclosure and Rights</w:t>
      </w:r>
    </w:p>
    <w:p w14:paraId="6E92BC9F" w14:textId="77777777" w:rsidR="00263D57" w:rsidRPr="004D10D4"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D10D4">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4D10D4">
          <w:rPr>
            <w:rFonts w:asciiTheme="majorHAnsi" w:eastAsiaTheme="majorEastAsia" w:hAnsiTheme="majorHAnsi" w:cstheme="majorHAnsi"/>
            <w:color w:val="0000FF"/>
            <w:u w:val="single"/>
          </w:rPr>
          <w:t>Title IX at Loyola University Chicago Page</w:t>
        </w:r>
      </w:hyperlink>
      <w:r w:rsidRPr="004D10D4">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4D10D4">
          <w:rPr>
            <w:rFonts w:asciiTheme="majorHAnsi" w:eastAsiaTheme="majorEastAsia" w:hAnsiTheme="majorHAnsi" w:cstheme="majorHAnsi"/>
            <w:color w:val="0000FF"/>
            <w:u w:val="single"/>
          </w:rPr>
          <w:t>speak or contact a confidential resource on campus</w:t>
        </w:r>
      </w:hyperlink>
      <w:r w:rsidRPr="004D10D4">
        <w:rPr>
          <w:rFonts w:asciiTheme="majorHAnsi" w:eastAsia="Times New Roman" w:hAnsiTheme="majorHAnsi" w:cstheme="majorHAnsi"/>
        </w:rPr>
        <w:t>.</w:t>
      </w:r>
    </w:p>
    <w:p w14:paraId="0E5B0704" w14:textId="77777777" w:rsidR="00263D57" w:rsidRPr="0006049D" w:rsidRDefault="00263D57" w:rsidP="00263D57">
      <w:pPr>
        <w:widowControl w:val="0"/>
        <w:spacing w:before="120" w:after="120" w:line="240" w:lineRule="auto"/>
        <w:rPr>
          <w:rFonts w:asciiTheme="majorHAnsi" w:eastAsia="Times New Roman" w:hAnsiTheme="majorHAnsi" w:cstheme="majorHAnsi"/>
          <w:b/>
          <w:spacing w:val="6"/>
        </w:rPr>
      </w:pPr>
      <w:r w:rsidRPr="0006049D">
        <w:rPr>
          <w:rFonts w:asciiTheme="majorHAnsi" w:eastAsia="Times New Roman" w:hAnsiTheme="majorHAnsi" w:cstheme="majorHAnsi"/>
          <w:b/>
          <w:spacing w:val="6"/>
        </w:rPr>
        <w:t>Student Code of Conduct</w:t>
      </w:r>
    </w:p>
    <w:p w14:paraId="5528E39E" w14:textId="77777777" w:rsidR="00263D57" w:rsidRPr="0006049D" w:rsidRDefault="00263D57" w:rsidP="00263D57">
      <w:pPr>
        <w:widowControl w:val="0"/>
        <w:spacing w:after="0" w:line="240" w:lineRule="auto"/>
        <w:ind w:left="144"/>
        <w:rPr>
          <w:rFonts w:asciiTheme="majorHAnsi" w:eastAsia="Times New Roman" w:hAnsiTheme="majorHAnsi" w:cstheme="majorHAnsi"/>
          <w:color w:val="000000"/>
        </w:rPr>
      </w:pPr>
      <w:r w:rsidRPr="0006049D">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06049D">
        <w:rPr>
          <w:rFonts w:asciiTheme="majorHAnsi" w:eastAsia="Times New Roman" w:hAnsiTheme="majorHAnsi" w:cstheme="majorHAnsi"/>
        </w:rPr>
        <w:t>the</w:t>
      </w:r>
      <w:r w:rsidRPr="0006049D">
        <w:rPr>
          <w:rFonts w:asciiTheme="majorHAnsi" w:eastAsia="Times New Roman" w:hAnsiTheme="majorHAnsi" w:cstheme="majorHAnsi"/>
          <w:i/>
          <w:iCs/>
        </w:rPr>
        <w:t xml:space="preserve"> </w:t>
      </w:r>
      <w:hyperlink r:id="rId13" w:history="1">
        <w:r w:rsidRPr="0006049D">
          <w:rPr>
            <w:rFonts w:asciiTheme="majorHAnsi" w:eastAsiaTheme="majorEastAsia" w:hAnsiTheme="majorHAnsi" w:cstheme="majorHAnsi"/>
            <w:color w:val="0000FF"/>
            <w:u w:val="single"/>
          </w:rPr>
          <w:t>Loyola University Code of Conduct</w:t>
        </w:r>
      </w:hyperlink>
      <w:r w:rsidRPr="0006049D">
        <w:rPr>
          <w:rFonts w:asciiTheme="majorHAnsi" w:eastAsia="Times New Roman" w:hAnsiTheme="majorHAnsi" w:cstheme="majorHAnsi"/>
          <w:color w:val="000000"/>
        </w:rPr>
        <w:t xml:space="preserve">. </w:t>
      </w:r>
    </w:p>
    <w:p w14:paraId="1CB102F6" w14:textId="77777777" w:rsidR="00263D57" w:rsidRPr="00184D1C" w:rsidRDefault="00263D57" w:rsidP="00263D57">
      <w:pPr>
        <w:widowControl w:val="0"/>
        <w:spacing w:before="120" w:after="120" w:line="240" w:lineRule="auto"/>
        <w:rPr>
          <w:rFonts w:asciiTheme="majorHAnsi" w:eastAsia="Times New Roman" w:hAnsiTheme="majorHAnsi" w:cstheme="majorHAnsi"/>
          <w:b/>
        </w:rPr>
      </w:pPr>
      <w:r w:rsidRPr="00184D1C">
        <w:rPr>
          <w:rFonts w:asciiTheme="majorHAnsi" w:eastAsia="Times New Roman" w:hAnsiTheme="majorHAnsi" w:cstheme="majorHAnsi"/>
          <w:b/>
        </w:rPr>
        <w:t>Privacy Policy – FERPA</w:t>
      </w:r>
    </w:p>
    <w:p w14:paraId="4DCB53AF" w14:textId="77777777" w:rsidR="00263D57" w:rsidRPr="00184D1C" w:rsidRDefault="00263D57" w:rsidP="00263D57">
      <w:pPr>
        <w:widowControl w:val="0"/>
        <w:spacing w:after="0" w:line="240" w:lineRule="auto"/>
        <w:ind w:left="144"/>
        <w:rPr>
          <w:rFonts w:asciiTheme="majorHAnsi" w:eastAsia="Times New Roman" w:hAnsiTheme="majorHAnsi" w:cstheme="majorHAnsi"/>
        </w:rPr>
      </w:pPr>
      <w:r w:rsidRPr="00184D1C">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184D1C">
          <w:rPr>
            <w:rFonts w:asciiTheme="majorHAnsi" w:eastAsiaTheme="majorEastAsia" w:hAnsiTheme="majorHAnsi" w:cstheme="majorHAnsi"/>
            <w:color w:val="0000FF"/>
            <w:u w:val="single"/>
          </w:rPr>
          <w:t>FERPA Act</w:t>
        </w:r>
        <w:r w:rsidRPr="00184D1C">
          <w:rPr>
            <w:rFonts w:asciiTheme="majorHAnsi" w:eastAsia="Times New Roman" w:hAnsiTheme="majorHAnsi" w:cstheme="majorHAnsi"/>
            <w:i/>
            <w:iCs/>
            <w:color w:val="0000FF"/>
            <w:u w:val="single"/>
          </w:rPr>
          <w:t xml:space="preserve"> </w:t>
        </w:r>
        <w:r w:rsidRPr="00184D1C">
          <w:rPr>
            <w:rFonts w:asciiTheme="majorHAnsi" w:eastAsia="Times New Roman" w:hAnsiTheme="majorHAnsi" w:cstheme="majorHAnsi"/>
            <w:color w:val="0000FF"/>
            <w:u w:val="single"/>
          </w:rPr>
          <w:t>at Loyola University</w:t>
        </w:r>
      </w:hyperlink>
      <w:r w:rsidRPr="00184D1C">
        <w:rPr>
          <w:rFonts w:asciiTheme="majorHAnsi" w:eastAsia="Times New Roman" w:hAnsiTheme="majorHAnsi" w:cstheme="majorHAnsi"/>
        </w:rPr>
        <w:t xml:space="preserve"> website or the </w:t>
      </w:r>
      <w:hyperlink r:id="rId15" w:history="1">
        <w:r w:rsidRPr="00184D1C">
          <w:rPr>
            <w:rFonts w:asciiTheme="majorHAnsi" w:eastAsiaTheme="majorEastAsia" w:hAnsiTheme="majorHAnsi" w:cstheme="majorHAnsi"/>
            <w:color w:val="0000FF"/>
            <w:u w:val="single"/>
          </w:rPr>
          <w:t>U.S Dept. of Education</w:t>
        </w:r>
        <w:r w:rsidRPr="00184D1C">
          <w:rPr>
            <w:rFonts w:asciiTheme="majorHAnsi" w:eastAsia="Times New Roman" w:hAnsiTheme="majorHAnsi" w:cstheme="majorHAnsi"/>
            <w:color w:val="0000FF"/>
            <w:u w:val="single"/>
          </w:rPr>
          <w:t xml:space="preserve"> website</w:t>
        </w:r>
      </w:hyperlink>
      <w:r w:rsidRPr="00184D1C">
        <w:rPr>
          <w:rFonts w:asciiTheme="majorHAnsi" w:eastAsia="Times New Roman" w:hAnsiTheme="majorHAnsi" w:cstheme="majorHAnsi"/>
        </w:rPr>
        <w:t>. Loyola University, e-mail, and Learning Management System meet FERPA requirements.</w:t>
      </w:r>
    </w:p>
    <w:p w14:paraId="0C5642E2" w14:textId="77777777" w:rsidR="00263D57" w:rsidRPr="00AC1C28" w:rsidRDefault="00263D57" w:rsidP="00263D57">
      <w:pPr>
        <w:widowControl w:val="0"/>
        <w:spacing w:before="120" w:after="120" w:line="240" w:lineRule="auto"/>
        <w:rPr>
          <w:rFonts w:asciiTheme="majorHAnsi" w:eastAsia="Times New Roman" w:hAnsiTheme="majorHAnsi" w:cstheme="majorHAnsi"/>
          <w:b/>
          <w:spacing w:val="6"/>
        </w:rPr>
      </w:pPr>
      <w:r w:rsidRPr="00AC1C28">
        <w:rPr>
          <w:rFonts w:asciiTheme="majorHAnsi" w:eastAsia="Times New Roman" w:hAnsiTheme="majorHAnsi" w:cstheme="majorHAnsi"/>
          <w:b/>
          <w:spacing w:val="6"/>
        </w:rPr>
        <w:t>Third-Party and FERPA</w:t>
      </w:r>
    </w:p>
    <w:p w14:paraId="64509790" w14:textId="77777777" w:rsidR="00263D57" w:rsidRPr="00AC1C28" w:rsidRDefault="00263D57" w:rsidP="00CC37F0">
      <w:pPr>
        <w:widowControl w:val="0"/>
        <w:spacing w:after="0" w:line="240" w:lineRule="auto"/>
        <w:ind w:left="144"/>
        <w:contextualSpacing/>
        <w:rPr>
          <w:rFonts w:asciiTheme="majorHAnsi" w:eastAsia="Times New Roman" w:hAnsiTheme="majorHAnsi" w:cstheme="majorHAnsi"/>
          <w:spacing w:val="6"/>
        </w:rPr>
      </w:pPr>
      <w:r w:rsidRPr="00AC1C28">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02D369C0" w14:textId="77777777" w:rsidR="00263D57" w:rsidRPr="00AC1C28" w:rsidRDefault="00263D57" w:rsidP="00CC37F0">
      <w:pPr>
        <w:widowControl w:val="0"/>
        <w:spacing w:before="120" w:after="120" w:line="240" w:lineRule="auto"/>
        <w:rPr>
          <w:rFonts w:asciiTheme="majorHAnsi" w:eastAsia="Times New Roman" w:hAnsiTheme="majorHAnsi" w:cstheme="majorHAnsi"/>
          <w:b/>
          <w:iCs/>
        </w:rPr>
      </w:pPr>
      <w:r w:rsidRPr="00AC1C28">
        <w:rPr>
          <w:rFonts w:asciiTheme="majorHAnsi" w:eastAsia="Times New Roman" w:hAnsiTheme="majorHAnsi" w:cstheme="majorHAnsi"/>
          <w:b/>
          <w:iCs/>
        </w:rPr>
        <w:t>Resources for Writing</w:t>
      </w:r>
    </w:p>
    <w:p w14:paraId="038C9696" w14:textId="77777777" w:rsidR="00263D57" w:rsidRPr="00AC1C28" w:rsidRDefault="00263D57" w:rsidP="00263D57">
      <w:pPr>
        <w:widowControl w:val="0"/>
        <w:spacing w:after="0" w:line="240" w:lineRule="auto"/>
        <w:ind w:left="144"/>
        <w:rPr>
          <w:rFonts w:asciiTheme="majorHAnsi" w:eastAsia="Times New Roman" w:hAnsiTheme="majorHAnsi" w:cstheme="majorHAnsi"/>
          <w:color w:val="0000FF"/>
          <w:u w:val="single"/>
        </w:rPr>
      </w:pPr>
      <w:r w:rsidRPr="00AC1C28">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AC1C28">
          <w:rPr>
            <w:rFonts w:asciiTheme="majorHAnsi" w:eastAsiaTheme="majorEastAsia" w:hAnsiTheme="majorHAnsi" w:cstheme="majorHAnsi"/>
            <w:color w:val="0000FF"/>
            <w:u w:val="single"/>
          </w:rPr>
          <w:t>Writing Center Website</w:t>
        </w:r>
      </w:hyperlink>
      <w:r w:rsidRPr="00AC1C28">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AC1C28">
          <w:rPr>
            <w:rStyle w:val="Hyperlink"/>
            <w:rFonts w:asciiTheme="majorHAnsi" w:hAnsiTheme="majorHAnsi" w:cstheme="majorHAnsi"/>
          </w:rPr>
          <w:t>http://owl.english.purdue.edu/owl/resource/560/01/</w:t>
        </w:r>
      </w:hyperlink>
    </w:p>
    <w:p w14:paraId="4379B5F0" w14:textId="77777777" w:rsidR="00263D57" w:rsidRPr="00AC1C28"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C1C28">
        <w:rPr>
          <w:rFonts w:asciiTheme="majorHAnsi" w:eastAsia="Times New Roman" w:hAnsiTheme="majorHAnsi" w:cstheme="majorHAnsi"/>
          <w:b/>
          <w:bCs/>
          <w:color w:val="000000" w:themeColor="text1"/>
        </w:rPr>
        <w:t>Help with Technology – Help Desk</w:t>
      </w:r>
    </w:p>
    <w:p w14:paraId="2F45808F" w14:textId="77777777" w:rsidR="00263D57" w:rsidRPr="00AD050B" w:rsidRDefault="00263D57" w:rsidP="00263D57">
      <w:pPr>
        <w:widowControl w:val="0"/>
        <w:spacing w:after="0" w:line="240" w:lineRule="auto"/>
        <w:ind w:left="144"/>
        <w:rPr>
          <w:rFonts w:asciiTheme="majorHAnsi" w:eastAsia="Times New Roman" w:hAnsiTheme="majorHAnsi" w:cstheme="majorHAnsi"/>
          <w:bCs/>
        </w:rPr>
      </w:pPr>
      <w:r w:rsidRPr="00AD050B">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AD050B">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AD050B">
          <w:rPr>
            <w:rFonts w:asciiTheme="majorHAnsi" w:eastAsia="Times New Roman" w:hAnsiTheme="majorHAnsi" w:cstheme="majorHAnsi"/>
            <w:bCs/>
            <w:color w:val="0000FF"/>
            <w:u w:val="single"/>
          </w:rPr>
          <w:t>ITSServiceDesk@luc.edu</w:t>
        </w:r>
      </w:hyperlink>
      <w:r w:rsidRPr="00AD050B">
        <w:rPr>
          <w:rFonts w:asciiTheme="majorHAnsi" w:eastAsia="Times New Roman" w:hAnsiTheme="majorHAnsi" w:cstheme="majorHAnsi"/>
          <w:bCs/>
        </w:rPr>
        <w:t xml:space="preserve">. Help Desk </w:t>
      </w:r>
      <w:hyperlink r:id="rId19" w:history="1">
        <w:r w:rsidRPr="00AD050B">
          <w:rPr>
            <w:rFonts w:asciiTheme="majorHAnsi" w:eastAsiaTheme="majorEastAsia" w:hAnsiTheme="majorHAnsi" w:cstheme="majorHAnsi"/>
            <w:bCs/>
            <w:color w:val="0000FF"/>
            <w:u w:val="single"/>
          </w:rPr>
          <w:t>Support Hours</w:t>
        </w:r>
      </w:hyperlink>
      <w:r w:rsidRPr="00AD050B">
        <w:rPr>
          <w:rFonts w:asciiTheme="majorHAnsi" w:eastAsia="Times New Roman" w:hAnsiTheme="majorHAnsi" w:cstheme="majorHAnsi"/>
          <w:bCs/>
        </w:rPr>
        <w:t>.</w:t>
      </w:r>
    </w:p>
    <w:p w14:paraId="1861CA57" w14:textId="77777777" w:rsidR="00263D57" w:rsidRPr="00AD050B"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AD050B">
        <w:rPr>
          <w:rFonts w:asciiTheme="majorHAnsi" w:eastAsia="Times New Roman" w:hAnsiTheme="majorHAnsi" w:cstheme="majorHAnsi"/>
          <w:b/>
          <w:bCs/>
          <w:color w:val="000000" w:themeColor="text1"/>
        </w:rPr>
        <w:lastRenderedPageBreak/>
        <w:t>Important Contact Information</w:t>
      </w:r>
    </w:p>
    <w:p w14:paraId="7A9C1DA8"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spacing w:val="6"/>
        </w:rPr>
        <w:t xml:space="preserve">IT Help Desk: 773-508-4487, </w:t>
      </w:r>
      <w:hyperlink r:id="rId20" w:tgtFrame="_blank" w:history="1">
        <w:r w:rsidRPr="00AD050B">
          <w:rPr>
            <w:rFonts w:asciiTheme="majorHAnsi" w:eastAsia="Times New Roman" w:hAnsiTheme="majorHAnsi" w:cstheme="majorHAnsi"/>
            <w:color w:val="0000FF"/>
            <w:spacing w:val="6"/>
            <w:u w:val="single"/>
          </w:rPr>
          <w:t>IT Help Desk Website</w:t>
        </w:r>
      </w:hyperlink>
    </w:p>
    <w:p w14:paraId="522A9CC2" w14:textId="77777777" w:rsidR="00263D57" w:rsidRPr="00AD050B" w:rsidRDefault="00263D57" w:rsidP="00263D57">
      <w:pPr>
        <w:widowControl w:val="0"/>
        <w:spacing w:after="0" w:line="240" w:lineRule="auto"/>
        <w:ind w:left="144"/>
        <w:contextualSpacing/>
        <w:rPr>
          <w:rFonts w:asciiTheme="majorHAnsi" w:eastAsia="Times New Roman" w:hAnsiTheme="majorHAnsi" w:cstheme="majorHAnsi"/>
        </w:rPr>
      </w:pPr>
      <w:r w:rsidRPr="00AD050B">
        <w:rPr>
          <w:rFonts w:asciiTheme="majorHAnsi" w:eastAsia="Times New Roman" w:hAnsiTheme="majorHAnsi" w:cstheme="majorHAnsi"/>
        </w:rPr>
        <w:t xml:space="preserve">Wellness Center: 773- 494-3810,  </w:t>
      </w:r>
      <w:hyperlink r:id="rId21" w:tgtFrame="_blank" w:history="1">
        <w:r w:rsidRPr="00AD050B">
          <w:rPr>
            <w:rFonts w:asciiTheme="majorHAnsi" w:eastAsia="Times New Roman" w:hAnsiTheme="majorHAnsi" w:cstheme="majorHAnsi"/>
            <w:color w:val="0000FF"/>
            <w:u w:val="single"/>
          </w:rPr>
          <w:t>Wellness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Writing Center: 312-915-6089, </w:t>
      </w:r>
      <w:hyperlink r:id="rId22" w:tgtFrame="_blank" w:history="1">
        <w:r w:rsidRPr="00AD050B">
          <w:rPr>
            <w:rFonts w:asciiTheme="majorHAnsi" w:eastAsia="Times New Roman" w:hAnsiTheme="majorHAnsi" w:cstheme="majorHAnsi"/>
            <w:color w:val="0000FF"/>
            <w:spacing w:val="6"/>
            <w:u w:val="single"/>
          </w:rPr>
          <w:t>Writing Center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Tutoring – Academic Excellence: 773-508-7708, </w:t>
      </w:r>
      <w:hyperlink r:id="rId23" w:tgtFrame="_blank" w:history="1">
        <w:r w:rsidRPr="00AD050B">
          <w:rPr>
            <w:rFonts w:asciiTheme="majorHAnsi" w:eastAsia="Times New Roman" w:hAnsiTheme="majorHAnsi" w:cstheme="majorHAnsi"/>
            <w:color w:val="0000FF"/>
            <w:spacing w:val="6"/>
            <w:u w:val="single"/>
          </w:rPr>
          <w:t>Tutoring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Ethics Hotline: 1-855-603-6988, </w:t>
      </w:r>
      <w:hyperlink r:id="rId24" w:tgtFrame="_blank" w:history="1">
        <w:r w:rsidRPr="00AD050B">
          <w:rPr>
            <w:rFonts w:asciiTheme="majorHAnsi" w:eastAsia="Times New Roman" w:hAnsiTheme="majorHAnsi" w:cstheme="majorHAnsi"/>
            <w:color w:val="0000FF"/>
            <w:spacing w:val="6"/>
            <w:u w:val="single"/>
          </w:rPr>
          <w:t>Ethics Hotline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Military Veteran Student Services: 773-508-7765, </w:t>
      </w:r>
      <w:hyperlink r:id="rId25" w:tgtFrame="_blank" w:history="1">
        <w:r w:rsidRPr="00AD050B">
          <w:rPr>
            <w:rFonts w:asciiTheme="majorHAnsi" w:eastAsia="Times New Roman" w:hAnsiTheme="majorHAnsi" w:cstheme="majorHAnsi"/>
            <w:color w:val="0000FF"/>
            <w:spacing w:val="6"/>
            <w:u w:val="single"/>
          </w:rPr>
          <w:t>Veteran Student Services Website</w:t>
        </w:r>
      </w:hyperlink>
      <w:r w:rsidRPr="00AD050B">
        <w:rPr>
          <w:rFonts w:asciiTheme="majorHAnsi" w:eastAsia="Times New Roman" w:hAnsiTheme="majorHAnsi" w:cstheme="majorHAnsi"/>
        </w:rPr>
        <w:br/>
      </w:r>
      <w:r w:rsidRPr="00AD050B">
        <w:rPr>
          <w:rFonts w:asciiTheme="majorHAnsi" w:eastAsia="Times New Roman" w:hAnsiTheme="majorHAnsi" w:cstheme="majorHAnsi"/>
          <w:spacing w:val="6"/>
        </w:rPr>
        <w:t xml:space="preserve">Library: 312-915-6622, </w:t>
      </w:r>
      <w:hyperlink r:id="rId26" w:tgtFrame="_blank" w:history="1">
        <w:r w:rsidRPr="00AD050B">
          <w:rPr>
            <w:rFonts w:asciiTheme="majorHAnsi" w:eastAsia="Times New Roman" w:hAnsiTheme="majorHAnsi" w:cstheme="majorHAnsi"/>
            <w:color w:val="0000FF"/>
            <w:spacing w:val="6"/>
            <w:u w:val="single"/>
          </w:rPr>
          <w:t>Library Website</w:t>
        </w:r>
      </w:hyperlink>
      <w:r w:rsidRPr="00AD050B">
        <w:rPr>
          <w:rFonts w:asciiTheme="majorHAnsi" w:eastAsia="Times New Roman" w:hAnsiTheme="majorHAnsi" w:cstheme="majorHAnsi"/>
        </w:rPr>
        <w:t> </w:t>
      </w:r>
    </w:p>
    <w:p w14:paraId="47CC9984" w14:textId="77777777" w:rsidR="00263D57" w:rsidRPr="009A0059"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9A0059">
        <w:rPr>
          <w:rFonts w:asciiTheme="majorHAnsi" w:eastAsia="Times New Roman" w:hAnsiTheme="majorHAnsi" w:cstheme="majorHAnsi"/>
          <w:spacing w:val="6"/>
        </w:rPr>
        <w:t xml:space="preserve">Students Accessibility Center: 773-508-3700, </w:t>
      </w:r>
      <w:hyperlink r:id="rId27" w:tgtFrame="_blank" w:history="1">
        <w:r w:rsidRPr="009A0059">
          <w:rPr>
            <w:rFonts w:asciiTheme="majorHAnsi" w:eastAsia="Times New Roman" w:hAnsiTheme="majorHAnsi" w:cstheme="majorHAnsi"/>
            <w:color w:val="0000FF"/>
            <w:spacing w:val="6"/>
            <w:u w:val="single"/>
          </w:rPr>
          <w:t>Students Accessibility Center Website</w:t>
        </w:r>
      </w:hyperlink>
    </w:p>
    <w:p w14:paraId="0F2A2B08" w14:textId="77777777" w:rsidR="00263D57" w:rsidRPr="001E24A7" w:rsidRDefault="00263D57" w:rsidP="00263D57">
      <w:pPr>
        <w:widowControl w:val="0"/>
        <w:spacing w:before="240" w:after="120" w:line="240" w:lineRule="auto"/>
        <w:ind w:firstLine="72"/>
        <w:rPr>
          <w:rFonts w:asciiTheme="majorHAnsi" w:eastAsia="Times New Roman" w:hAnsiTheme="majorHAnsi" w:cstheme="majorHAnsi"/>
          <w:b/>
          <w:bCs/>
          <w:color w:val="922247"/>
        </w:rPr>
      </w:pPr>
      <w:r w:rsidRPr="001E24A7">
        <w:rPr>
          <w:rFonts w:asciiTheme="majorHAnsi" w:eastAsia="Times New Roman" w:hAnsiTheme="majorHAnsi" w:cstheme="majorHAnsi"/>
          <w:b/>
          <w:bCs/>
          <w:color w:val="922247"/>
        </w:rPr>
        <w:t>ACADEMIC INTEGRITY, GRADING &amp; ASSIGNMENTS</w:t>
      </w:r>
    </w:p>
    <w:p w14:paraId="5FC18FB8" w14:textId="77777777" w:rsidR="00263D57" w:rsidRPr="001E24A7" w:rsidRDefault="00263D57" w:rsidP="00263D57">
      <w:pPr>
        <w:widowControl w:val="0"/>
        <w:spacing w:before="120" w:after="120" w:line="240" w:lineRule="auto"/>
        <w:ind w:firstLine="72"/>
        <w:rPr>
          <w:rFonts w:asciiTheme="majorHAnsi" w:eastAsia="Times New Roman" w:hAnsiTheme="majorHAnsi" w:cstheme="majorHAnsi"/>
          <w:b/>
          <w:bCs/>
        </w:rPr>
      </w:pPr>
      <w:r w:rsidRPr="001E24A7">
        <w:rPr>
          <w:rFonts w:asciiTheme="majorHAnsi" w:eastAsia="Times New Roman" w:hAnsiTheme="majorHAnsi" w:cstheme="majorHAnsi"/>
          <w:b/>
          <w:bCs/>
        </w:rPr>
        <w:t>Academic Integrity and Plagiarism</w:t>
      </w:r>
    </w:p>
    <w:p w14:paraId="1FB3806E"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9A6B6F">
          <w:rPr>
            <w:rFonts w:asciiTheme="majorHAnsi" w:eastAsiaTheme="majorEastAsia" w:hAnsiTheme="majorHAnsi" w:cstheme="majorHAnsi"/>
            <w:color w:val="0000FF"/>
            <w:u w:val="single"/>
          </w:rPr>
          <w:t>information on plagiarism</w:t>
        </w:r>
      </w:hyperlink>
      <w:r w:rsidRPr="009A6B6F">
        <w:rPr>
          <w:rFonts w:asciiTheme="majorHAnsi" w:eastAsia="Times New Roman" w:hAnsiTheme="majorHAnsi" w:cstheme="majorHAnsi"/>
        </w:rPr>
        <w:t>.</w:t>
      </w:r>
    </w:p>
    <w:p w14:paraId="4452B5BB" w14:textId="77777777" w:rsidR="00263D57" w:rsidRPr="009A6B6F" w:rsidRDefault="00263D57" w:rsidP="00263D57">
      <w:pPr>
        <w:widowControl w:val="0"/>
        <w:spacing w:after="0" w:line="240" w:lineRule="auto"/>
        <w:ind w:left="144" w:hanging="180"/>
        <w:rPr>
          <w:rFonts w:asciiTheme="majorHAnsi" w:eastAsia="Times New Roman" w:hAnsiTheme="majorHAnsi" w:cstheme="majorHAnsi"/>
        </w:rPr>
      </w:pPr>
    </w:p>
    <w:p w14:paraId="3412A27F"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Plagiarism is a serious ethical violation, the consequences of which can be a failure of a specific class and/or expulsion from the school</w:t>
      </w:r>
      <w:r w:rsidRPr="009A6B6F">
        <w:rPr>
          <w:rFonts w:asciiTheme="majorHAnsi" w:eastAsia="Times New Roman" w:hAnsiTheme="majorHAnsi" w:cstheme="majorHAnsi"/>
          <w:b/>
          <w:bCs/>
        </w:rPr>
        <w:t xml:space="preserve">.  </w:t>
      </w:r>
      <w:r w:rsidRPr="009A6B6F">
        <w:rPr>
          <w:rFonts w:asciiTheme="majorHAnsi" w:eastAsia="Times New Roman" w:hAnsiTheme="majorHAnsi" w:cstheme="majorHAnsi"/>
        </w:rPr>
        <w:t xml:space="preserve">Responsibilities of Academic Honesty are detailed in </w:t>
      </w:r>
      <w:hyperlink r:id="rId29" w:history="1">
        <w:r w:rsidRPr="009A6B6F">
          <w:rPr>
            <w:rFonts w:asciiTheme="majorHAnsi" w:eastAsiaTheme="majorEastAsia" w:hAnsiTheme="majorHAnsi" w:cstheme="majorHAnsi"/>
            <w:color w:val="0000FF"/>
            <w:u w:val="single"/>
          </w:rPr>
          <w:t>the LUC BSW &amp; MSW Student Handbooks</w:t>
        </w:r>
      </w:hyperlink>
      <w:r w:rsidRPr="009A6B6F">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9A6B6F">
          <w:rPr>
            <w:rFonts w:asciiTheme="majorHAnsi" w:eastAsia="Times New Roman" w:hAnsiTheme="majorHAnsi" w:cstheme="majorHAnsi"/>
            <w:color w:val="0000FF"/>
            <w:u w:val="single"/>
          </w:rPr>
          <w:t>WPA Statement on Best Practices</w:t>
        </w:r>
      </w:hyperlink>
      <w:r w:rsidRPr="009A6B6F">
        <w:rPr>
          <w:rFonts w:asciiTheme="majorHAnsi" w:eastAsia="Times New Roman" w:hAnsiTheme="majorHAnsi" w:cstheme="majorHAnsi"/>
        </w:rPr>
        <w:t>.</w:t>
      </w:r>
    </w:p>
    <w:p w14:paraId="49F0BAA0" w14:textId="77777777" w:rsidR="00263D57" w:rsidRPr="009A6B6F" w:rsidRDefault="00263D57" w:rsidP="00263D57">
      <w:pPr>
        <w:widowControl w:val="0"/>
        <w:spacing w:after="0" w:line="240" w:lineRule="auto"/>
        <w:ind w:left="144"/>
        <w:rPr>
          <w:rFonts w:asciiTheme="majorHAnsi" w:eastAsia="Times New Roman" w:hAnsiTheme="majorHAnsi" w:cstheme="majorHAnsi"/>
        </w:rPr>
      </w:pPr>
      <w:r w:rsidRPr="009A6B6F">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333479D2" w14:textId="77777777" w:rsidR="00263D57" w:rsidRPr="009A6B6F" w:rsidRDefault="00263D57" w:rsidP="00263D57">
      <w:pPr>
        <w:widowControl w:val="0"/>
        <w:tabs>
          <w:tab w:val="left" w:pos="0"/>
        </w:tabs>
        <w:spacing w:before="120" w:after="120" w:line="240" w:lineRule="auto"/>
        <w:rPr>
          <w:rFonts w:asciiTheme="majorHAnsi" w:eastAsia="Times New Roman" w:hAnsiTheme="majorHAnsi" w:cstheme="majorHAnsi"/>
          <w:b/>
        </w:rPr>
      </w:pPr>
      <w:r w:rsidRPr="009A6B6F">
        <w:rPr>
          <w:rFonts w:asciiTheme="majorHAnsi" w:eastAsia="Times New Roman" w:hAnsiTheme="majorHAnsi" w:cstheme="majorHAnsi"/>
          <w:b/>
        </w:rPr>
        <w:t>Turn-It-In</w:t>
      </w:r>
    </w:p>
    <w:p w14:paraId="7F324421" w14:textId="77777777" w:rsidR="00263D57" w:rsidRPr="00044E74" w:rsidRDefault="00263D57" w:rsidP="00263D57">
      <w:pPr>
        <w:widowControl w:val="0"/>
        <w:tabs>
          <w:tab w:val="left" w:pos="0"/>
        </w:tabs>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bCs/>
        </w:rPr>
        <w:t>By</w:t>
      </w:r>
      <w:r w:rsidRPr="00044E74">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044E74">
          <w:rPr>
            <w:rFonts w:asciiTheme="majorHAnsi" w:eastAsiaTheme="majorEastAsia" w:hAnsiTheme="majorHAnsi" w:cstheme="majorHAnsi"/>
            <w:color w:val="2F5496" w:themeColor="accent1" w:themeShade="BF"/>
            <w:u w:val="single"/>
          </w:rPr>
          <w:t>Turn-It-In</w:t>
        </w:r>
      </w:hyperlink>
      <w:r w:rsidRPr="00044E74">
        <w:rPr>
          <w:rFonts w:asciiTheme="majorHAnsi" w:eastAsia="Times New Roman" w:hAnsiTheme="majorHAnsi" w:cstheme="majorHAnsi"/>
        </w:rPr>
        <w:t xml:space="preserve"> website.</w:t>
      </w:r>
    </w:p>
    <w:p w14:paraId="466C93D5" w14:textId="77777777" w:rsidR="00263D57" w:rsidRPr="00044E74" w:rsidRDefault="00263D57" w:rsidP="00263D57">
      <w:pPr>
        <w:widowControl w:val="0"/>
        <w:spacing w:before="120" w:after="120" w:line="240" w:lineRule="auto"/>
        <w:rPr>
          <w:rFonts w:asciiTheme="majorHAnsi" w:eastAsia="Times New Roman" w:hAnsiTheme="majorHAnsi" w:cstheme="majorHAnsi"/>
          <w:b/>
        </w:rPr>
      </w:pPr>
      <w:r w:rsidRPr="00044E74">
        <w:rPr>
          <w:rFonts w:asciiTheme="majorHAnsi" w:eastAsia="Times New Roman" w:hAnsiTheme="majorHAnsi" w:cstheme="majorHAnsi"/>
          <w:b/>
        </w:rPr>
        <w:t>Academic Warnings</w:t>
      </w:r>
    </w:p>
    <w:p w14:paraId="4E70374F" w14:textId="77777777" w:rsidR="00263D57" w:rsidRPr="00044E74" w:rsidRDefault="00263D57" w:rsidP="00263D57">
      <w:pPr>
        <w:widowControl w:val="0"/>
        <w:spacing w:after="0" w:line="240" w:lineRule="auto"/>
        <w:ind w:left="144"/>
        <w:rPr>
          <w:rFonts w:asciiTheme="majorHAnsi" w:eastAsia="Times New Roman" w:hAnsiTheme="majorHAnsi" w:cstheme="majorHAnsi"/>
        </w:rPr>
      </w:pPr>
      <w:r w:rsidRPr="00044E74">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044E74">
          <w:rPr>
            <w:rFonts w:asciiTheme="majorHAnsi" w:eastAsia="SimSun" w:hAnsiTheme="majorHAnsi" w:cstheme="majorHAnsi"/>
            <w:color w:val="0000FF"/>
            <w:spacing w:val="6"/>
            <w:u w:val="single"/>
          </w:rPr>
          <w:t>LUC SSW BSW &amp; MSW Student Handbooks</w:t>
        </w:r>
      </w:hyperlink>
      <w:r w:rsidRPr="00044E74">
        <w:rPr>
          <w:rFonts w:asciiTheme="majorHAnsi" w:eastAsia="SimSun" w:hAnsiTheme="majorHAnsi" w:cstheme="majorHAnsi"/>
          <w:spacing w:val="6"/>
        </w:rPr>
        <w:t xml:space="preserve"> </w:t>
      </w:r>
      <w:r w:rsidRPr="00044E74">
        <w:rPr>
          <w:rFonts w:asciiTheme="majorHAnsi" w:eastAsia="Times New Roman" w:hAnsiTheme="majorHAnsi" w:cstheme="majorHAnsi"/>
        </w:rPr>
        <w:t xml:space="preserve">for additional information regarding academic concerns. </w:t>
      </w:r>
    </w:p>
    <w:p w14:paraId="42069EE0" w14:textId="77777777" w:rsidR="00263D57" w:rsidRPr="00044E74"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eastAsia="Times New Roman" w:hAnsiTheme="majorHAnsi" w:cstheme="majorHAnsi"/>
        </w:rPr>
      </w:pPr>
      <w:r w:rsidRPr="00044E74">
        <w:rPr>
          <w:rFonts w:asciiTheme="majorHAnsi" w:eastAsia="Times New Roman" w:hAnsiTheme="majorHAnsi" w:cstheme="majorHAnsi"/>
          <w:b/>
        </w:rPr>
        <w:t>Grading Criteria</w:t>
      </w:r>
    </w:p>
    <w:p w14:paraId="7B3036B3" w14:textId="54D39862" w:rsidR="00263D57" w:rsidRDefault="008C592C" w:rsidP="008C592C">
      <w:pPr>
        <w:shd w:val="clear" w:color="auto" w:fill="FFFFFF"/>
        <w:spacing w:after="0" w:line="240" w:lineRule="auto"/>
        <w:ind w:left="144"/>
        <w:rPr>
          <w:rFonts w:asciiTheme="majorHAnsi" w:eastAsia="Times New Roman" w:hAnsiTheme="majorHAnsi" w:cstheme="majorHAnsi"/>
          <w:color w:val="212121"/>
        </w:rPr>
      </w:pPr>
      <w:r>
        <w:rPr>
          <w:rFonts w:asciiTheme="majorHAnsi" w:eastAsia="Times New Roman" w:hAnsiTheme="majorHAnsi" w:cstheme="majorHAnsi"/>
          <w:color w:val="212121"/>
        </w:rPr>
        <w:t>Grades are based on the following criteria:</w:t>
      </w:r>
    </w:p>
    <w:p w14:paraId="5489C111" w14:textId="77777777" w:rsidR="00176A7D" w:rsidRPr="008C592C" w:rsidRDefault="00176A7D" w:rsidP="008C592C">
      <w:pPr>
        <w:shd w:val="clear" w:color="auto" w:fill="FFFFFF"/>
        <w:spacing w:after="0" w:line="240" w:lineRule="auto"/>
        <w:ind w:left="144"/>
        <w:rPr>
          <w:rFonts w:asciiTheme="majorHAnsi" w:eastAsia="Times New Roman" w:hAnsiTheme="majorHAnsi" w:cstheme="majorHAnsi"/>
          <w:color w:val="212121"/>
        </w:rPr>
      </w:pPr>
    </w:p>
    <w:p w14:paraId="243248DE"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lastRenderedPageBreak/>
        <w:t>A</w:t>
      </w:r>
      <w:r w:rsidRPr="00176A7D">
        <w:rPr>
          <w:rStyle w:val="normaltextrun"/>
          <w:rFonts w:asciiTheme="majorHAnsi" w:hAnsiTheme="majorHAnsi" w:cstheme="majorHAnsi"/>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r w:rsidRPr="00176A7D">
        <w:rPr>
          <w:rStyle w:val="eop"/>
          <w:rFonts w:asciiTheme="majorHAnsi" w:hAnsiTheme="majorHAnsi" w:cstheme="majorHAnsi"/>
          <w:sz w:val="22"/>
          <w:szCs w:val="22"/>
        </w:rPr>
        <w:t> </w:t>
      </w:r>
    </w:p>
    <w:p w14:paraId="38222166"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B</w:t>
      </w:r>
      <w:r w:rsidRPr="00176A7D">
        <w:rPr>
          <w:rStyle w:val="normaltextrun"/>
          <w:rFonts w:asciiTheme="majorHAnsi" w:hAnsiTheme="majorHAnsi" w:cstheme="majorHAnsi"/>
          <w:sz w:val="22"/>
          <w:szCs w:val="22"/>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r w:rsidRPr="00176A7D">
        <w:rPr>
          <w:rStyle w:val="eop"/>
          <w:rFonts w:asciiTheme="majorHAnsi" w:hAnsiTheme="majorHAnsi" w:cstheme="majorHAnsi"/>
          <w:sz w:val="22"/>
          <w:szCs w:val="22"/>
        </w:rPr>
        <w:t> </w:t>
      </w:r>
    </w:p>
    <w:p w14:paraId="10681B1A"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C</w:t>
      </w:r>
      <w:r w:rsidRPr="00176A7D">
        <w:rPr>
          <w:rStyle w:val="normaltextrun"/>
          <w:rFonts w:asciiTheme="majorHAnsi" w:hAnsiTheme="majorHAnsi" w:cstheme="majorHAnsi"/>
          <w:sz w:val="22"/>
          <w:szCs w:val="22"/>
        </w:rPr>
        <w:t xml:space="preserve"> = Performance, in general, is not satisfactory and is below the graduate level standard, all the requirements of the task or assignment have been completed.</w:t>
      </w:r>
      <w:r w:rsidRPr="00176A7D">
        <w:rPr>
          <w:rStyle w:val="eop"/>
          <w:rFonts w:asciiTheme="majorHAnsi" w:hAnsiTheme="majorHAnsi" w:cstheme="majorHAnsi"/>
          <w:sz w:val="22"/>
          <w:szCs w:val="22"/>
        </w:rPr>
        <w:t> </w:t>
      </w:r>
    </w:p>
    <w:p w14:paraId="04E46E25"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D </w:t>
      </w:r>
      <w:r w:rsidRPr="00176A7D">
        <w:rPr>
          <w:rStyle w:val="normaltextrun"/>
          <w:rFonts w:asciiTheme="majorHAnsi" w:hAnsiTheme="majorHAnsi" w:cstheme="majorHAnsi"/>
          <w:sz w:val="22"/>
          <w:szCs w:val="22"/>
        </w:rPr>
        <w:t>= Performance, in general, is not adequate. The student must re-take the course.</w:t>
      </w:r>
      <w:r w:rsidRPr="00176A7D">
        <w:rPr>
          <w:rStyle w:val="eop"/>
          <w:rFonts w:asciiTheme="majorHAnsi" w:hAnsiTheme="majorHAnsi" w:cstheme="majorHAnsi"/>
          <w:sz w:val="22"/>
          <w:szCs w:val="22"/>
        </w:rPr>
        <w:t> </w:t>
      </w:r>
    </w:p>
    <w:p w14:paraId="4A622FAC"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F</w:t>
      </w:r>
      <w:r w:rsidRPr="00176A7D">
        <w:rPr>
          <w:rStyle w:val="normaltextrun"/>
          <w:rFonts w:asciiTheme="majorHAnsi" w:hAnsiTheme="majorHAnsi" w:cstheme="majorHAnsi"/>
          <w:sz w:val="22"/>
          <w:szCs w:val="22"/>
        </w:rPr>
        <w:t xml:space="preserve"> = Failure. The performance and quality of work are not satisfactory, or some parts of the tasks or assignments have not been completed.</w:t>
      </w:r>
      <w:r w:rsidRPr="00176A7D">
        <w:rPr>
          <w:rStyle w:val="eop"/>
          <w:rFonts w:asciiTheme="majorHAnsi" w:hAnsiTheme="majorHAnsi" w:cstheme="majorHAnsi"/>
          <w:sz w:val="22"/>
          <w:szCs w:val="22"/>
        </w:rPr>
        <w:t> </w:t>
      </w:r>
    </w:p>
    <w:p w14:paraId="33CBB619" w14:textId="77777777" w:rsidR="00176A7D" w:rsidRPr="00176A7D" w:rsidRDefault="00176A7D" w:rsidP="00176A7D">
      <w:pPr>
        <w:pStyle w:val="paragraph"/>
        <w:spacing w:before="0" w:beforeAutospacing="0" w:after="0" w:afterAutospacing="0"/>
        <w:ind w:left="144"/>
        <w:textAlignment w:val="baseline"/>
        <w:rPr>
          <w:rFonts w:asciiTheme="majorHAnsi" w:hAnsiTheme="majorHAnsi" w:cstheme="majorHAnsi"/>
          <w:sz w:val="18"/>
          <w:szCs w:val="18"/>
        </w:rPr>
      </w:pPr>
      <w:r w:rsidRPr="00176A7D">
        <w:rPr>
          <w:rStyle w:val="normaltextrun"/>
          <w:rFonts w:asciiTheme="majorHAnsi" w:hAnsiTheme="majorHAnsi" w:cstheme="majorHAnsi"/>
          <w:b/>
          <w:bCs/>
          <w:sz w:val="22"/>
          <w:szCs w:val="22"/>
        </w:rPr>
        <w:t xml:space="preserve">I </w:t>
      </w:r>
      <w:r w:rsidRPr="00176A7D">
        <w:rPr>
          <w:rStyle w:val="normaltextrun"/>
          <w:rFonts w:asciiTheme="majorHAnsi" w:hAnsiTheme="majorHAnsi" w:cstheme="majorHAnsi"/>
          <w:sz w:val="22"/>
          <w:szCs w:val="22"/>
        </w:rPr>
        <w:t xml:space="preserve">= At the discretion of the section Instructor a temporary grade of </w:t>
      </w:r>
      <w:r w:rsidRPr="00176A7D">
        <w:rPr>
          <w:rStyle w:val="normaltextrun"/>
          <w:rFonts w:asciiTheme="majorHAnsi" w:hAnsiTheme="majorHAnsi" w:cstheme="majorHAnsi"/>
          <w:b/>
          <w:bCs/>
          <w:sz w:val="22"/>
          <w:szCs w:val="22"/>
        </w:rPr>
        <w:t>Incomplete</w:t>
      </w:r>
      <w:r w:rsidRPr="00176A7D">
        <w:rPr>
          <w:rStyle w:val="normaltextrun"/>
          <w:rFonts w:asciiTheme="majorHAnsi" w:hAnsiTheme="majorHAnsi" w:cstheme="majorHAnsi"/>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76A7D">
        <w:rPr>
          <w:rStyle w:val="eop"/>
          <w:rFonts w:asciiTheme="majorHAnsi" w:hAnsiTheme="majorHAnsi" w:cstheme="majorHAnsi"/>
          <w:sz w:val="22"/>
          <w:szCs w:val="22"/>
        </w:rPr>
        <w:t> </w:t>
      </w:r>
    </w:p>
    <w:p w14:paraId="32F6BF64" w14:textId="78C72803" w:rsidR="00263D57" w:rsidRPr="00263D57" w:rsidRDefault="00263D57" w:rsidP="00176A7D">
      <w:pPr>
        <w:shd w:val="clear" w:color="auto" w:fill="FFFFFF"/>
        <w:spacing w:after="0" w:line="240" w:lineRule="auto"/>
        <w:ind w:left="144"/>
        <w:rPr>
          <w:rFonts w:ascii="Calibri Light" w:eastAsia="Times New Roman" w:hAnsi="Calibri Light" w:cs="Calibri Light"/>
          <w:color w:val="212121"/>
        </w:rPr>
      </w:pPr>
    </w:p>
    <w:p w14:paraId="3F193BB7" w14:textId="3FF51FAE" w:rsidR="008D1AB6" w:rsidRDefault="008D1AB6" w:rsidP="001E11B8">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W w:w="2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070"/>
      </w:tblGrid>
      <w:tr w:rsidR="00EB62AF" w:rsidRPr="00EB62AF" w14:paraId="0372A949" w14:textId="77777777" w:rsidTr="00BD4CBB">
        <w:trPr>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1B4171B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rPr>
              <w:t>Grade</w:t>
            </w:r>
            <w:r w:rsidRPr="00EB62AF">
              <w:rPr>
                <w:rFonts w:ascii="Calibri Light" w:eastAsia="Times New Roman" w:hAnsi="Calibri Light" w:cs="Calibri Light"/>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38B49987"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Percentage (%)</w:t>
            </w:r>
            <w:r w:rsidRPr="00EB62AF">
              <w:rPr>
                <w:rFonts w:ascii="Calibri Light" w:eastAsia="Times New Roman" w:hAnsi="Calibri Light" w:cs="Calibri Light"/>
                <w:color w:val="000000"/>
              </w:rPr>
              <w:t> </w:t>
            </w:r>
          </w:p>
        </w:tc>
      </w:tr>
      <w:tr w:rsidR="00EB62AF" w:rsidRPr="00EB62AF" w14:paraId="7F069B63"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60D515CE"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69B27A31"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96 – 100 </w:t>
            </w:r>
          </w:p>
        </w:tc>
      </w:tr>
      <w:tr w:rsidR="00EB62AF" w:rsidRPr="00EB62AF" w14:paraId="2DD41DF4" w14:textId="77777777" w:rsidTr="00BD4CBB">
        <w:trPr>
          <w:trHeight w:val="90"/>
          <w:jc w:val="center"/>
        </w:trPr>
        <w:tc>
          <w:tcPr>
            <w:tcW w:w="810" w:type="dxa"/>
            <w:tcBorders>
              <w:top w:val="single" w:sz="12" w:space="0" w:color="A8D08D"/>
              <w:left w:val="nil"/>
              <w:bottom w:val="single" w:sz="12" w:space="0" w:color="A8D08D"/>
              <w:right w:val="single" w:sz="6" w:space="0" w:color="A8D08D"/>
            </w:tcBorders>
            <w:shd w:val="clear" w:color="auto" w:fill="auto"/>
            <w:vAlign w:val="center"/>
            <w:hideMark/>
          </w:tcPr>
          <w:p w14:paraId="3B843341"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A-</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12" w:space="0" w:color="A8D08D"/>
              <w:right w:val="nil"/>
            </w:tcBorders>
            <w:shd w:val="clear" w:color="auto" w:fill="auto"/>
            <w:vAlign w:val="center"/>
            <w:hideMark/>
          </w:tcPr>
          <w:p w14:paraId="59AF1C0E"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92 – 95 </w:t>
            </w:r>
          </w:p>
        </w:tc>
      </w:tr>
      <w:tr w:rsidR="00EB62AF" w:rsidRPr="00EB62AF" w14:paraId="61F1EB97" w14:textId="77777777" w:rsidTr="00BD4CBB">
        <w:trPr>
          <w:trHeight w:val="90"/>
          <w:jc w:val="center"/>
        </w:trPr>
        <w:tc>
          <w:tcPr>
            <w:tcW w:w="810" w:type="dxa"/>
            <w:tcBorders>
              <w:top w:val="single" w:sz="12" w:space="0" w:color="A8D08D"/>
              <w:left w:val="nil"/>
              <w:bottom w:val="single" w:sz="6" w:space="0" w:color="A8D08D"/>
              <w:right w:val="single" w:sz="6" w:space="0" w:color="A8D08D"/>
            </w:tcBorders>
            <w:shd w:val="clear" w:color="auto" w:fill="auto"/>
            <w:vAlign w:val="center"/>
            <w:hideMark/>
          </w:tcPr>
          <w:p w14:paraId="3D8DDD7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 +</w:t>
            </w:r>
            <w:r w:rsidRPr="00EB62AF">
              <w:rPr>
                <w:rFonts w:ascii="Calibri Light" w:eastAsia="Times New Roman" w:hAnsi="Calibri Light" w:cs="Calibri Light"/>
                <w:color w:val="000000"/>
              </w:rPr>
              <w:t> </w:t>
            </w:r>
          </w:p>
        </w:tc>
        <w:tc>
          <w:tcPr>
            <w:tcW w:w="2070" w:type="dxa"/>
            <w:tcBorders>
              <w:top w:val="single" w:sz="12" w:space="0" w:color="A8D08D"/>
              <w:left w:val="single" w:sz="6" w:space="0" w:color="A8D08D"/>
              <w:bottom w:val="single" w:sz="6" w:space="0" w:color="A8D08D"/>
              <w:right w:val="nil"/>
            </w:tcBorders>
            <w:shd w:val="clear" w:color="auto" w:fill="auto"/>
            <w:vAlign w:val="center"/>
            <w:hideMark/>
          </w:tcPr>
          <w:p w14:paraId="06756D62"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88 – 91 </w:t>
            </w:r>
          </w:p>
        </w:tc>
      </w:tr>
      <w:tr w:rsidR="00EB62AF" w:rsidRPr="00EB62AF" w14:paraId="2BBDDB62"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18E7F96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16573CA2"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84 – 87 </w:t>
            </w:r>
          </w:p>
        </w:tc>
      </w:tr>
      <w:tr w:rsidR="00EB62AF" w:rsidRPr="00EB62AF" w14:paraId="79D3C437"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2D9611D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B-</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137841A"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80 – 83 </w:t>
            </w:r>
          </w:p>
        </w:tc>
      </w:tr>
      <w:tr w:rsidR="00EB62AF" w:rsidRPr="00EB62AF" w14:paraId="2433DB9D"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C1B6C0A"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530C916D"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76 – 79 </w:t>
            </w:r>
          </w:p>
        </w:tc>
      </w:tr>
      <w:tr w:rsidR="00EB62AF" w:rsidRPr="00EB62AF" w14:paraId="5B7097B5"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747CE7C7"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6D4C403"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72 – 75 </w:t>
            </w:r>
          </w:p>
        </w:tc>
      </w:tr>
      <w:tr w:rsidR="00EB62AF" w:rsidRPr="00EB62AF" w14:paraId="492957C8"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978D4E5"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C-</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7B8C1C5F"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68 – 71 </w:t>
            </w:r>
          </w:p>
        </w:tc>
      </w:tr>
      <w:tr w:rsidR="00EB62AF" w:rsidRPr="00EB62AF" w14:paraId="0587DB3E"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5219637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33094424"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64 – 67 </w:t>
            </w:r>
          </w:p>
        </w:tc>
      </w:tr>
      <w:tr w:rsidR="00EB62AF" w:rsidRPr="00EB62AF" w14:paraId="511A921D" w14:textId="77777777" w:rsidTr="00BD4CBB">
        <w:trPr>
          <w:trHeight w:val="90"/>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47F29BE9"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D</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415410F0"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60 – 63 </w:t>
            </w:r>
          </w:p>
        </w:tc>
      </w:tr>
      <w:tr w:rsidR="00EB62AF" w:rsidRPr="00EB62AF" w14:paraId="35F28063" w14:textId="77777777" w:rsidTr="00BD4CBB">
        <w:trPr>
          <w:trHeight w:val="75"/>
          <w:jc w:val="center"/>
        </w:trPr>
        <w:tc>
          <w:tcPr>
            <w:tcW w:w="810" w:type="dxa"/>
            <w:tcBorders>
              <w:top w:val="single" w:sz="6" w:space="0" w:color="A8D08D"/>
              <w:left w:val="nil"/>
              <w:bottom w:val="single" w:sz="6" w:space="0" w:color="A8D08D"/>
              <w:right w:val="single" w:sz="6" w:space="0" w:color="A8D08D"/>
            </w:tcBorders>
            <w:shd w:val="clear" w:color="auto" w:fill="auto"/>
            <w:vAlign w:val="center"/>
            <w:hideMark/>
          </w:tcPr>
          <w:p w14:paraId="036454F4" w14:textId="77777777" w:rsidR="00EB62AF" w:rsidRPr="00EB62AF" w:rsidRDefault="00EB62AF" w:rsidP="00EB62AF">
            <w:pPr>
              <w:spacing w:after="0" w:line="240" w:lineRule="auto"/>
              <w:textAlignment w:val="baseline"/>
              <w:rPr>
                <w:rFonts w:ascii="Segoe UI" w:eastAsia="Times New Roman" w:hAnsi="Segoe UI" w:cs="Segoe UI"/>
                <w:sz w:val="18"/>
                <w:szCs w:val="18"/>
              </w:rPr>
            </w:pPr>
            <w:r w:rsidRPr="00EB62AF">
              <w:rPr>
                <w:rFonts w:ascii="Calibri Light" w:eastAsia="Times New Roman" w:hAnsi="Calibri Light" w:cs="Calibri Light"/>
                <w:b/>
                <w:bCs/>
                <w:color w:val="000000"/>
              </w:rPr>
              <w:t>F</w:t>
            </w:r>
            <w:r w:rsidRPr="00EB62AF">
              <w:rPr>
                <w:rFonts w:ascii="Calibri Light" w:eastAsia="Times New Roman" w:hAnsi="Calibri Light" w:cs="Calibri Light"/>
                <w:color w:val="000000"/>
              </w:rPr>
              <w:t> </w:t>
            </w:r>
          </w:p>
        </w:tc>
        <w:tc>
          <w:tcPr>
            <w:tcW w:w="2070" w:type="dxa"/>
            <w:tcBorders>
              <w:top w:val="single" w:sz="6" w:space="0" w:color="A8D08D"/>
              <w:left w:val="single" w:sz="6" w:space="0" w:color="A8D08D"/>
              <w:bottom w:val="single" w:sz="6" w:space="0" w:color="A8D08D"/>
              <w:right w:val="nil"/>
            </w:tcBorders>
            <w:shd w:val="clear" w:color="auto" w:fill="auto"/>
            <w:vAlign w:val="center"/>
            <w:hideMark/>
          </w:tcPr>
          <w:p w14:paraId="3B1BD621" w14:textId="77777777" w:rsidR="00EB62AF" w:rsidRPr="00EB62AF" w:rsidRDefault="00EB62AF" w:rsidP="00EB62AF">
            <w:pPr>
              <w:spacing w:after="0" w:line="240" w:lineRule="auto"/>
              <w:jc w:val="center"/>
              <w:textAlignment w:val="baseline"/>
              <w:rPr>
                <w:rFonts w:ascii="Segoe UI" w:eastAsia="Times New Roman" w:hAnsi="Segoe UI" w:cs="Segoe UI"/>
                <w:sz w:val="18"/>
                <w:szCs w:val="18"/>
              </w:rPr>
            </w:pPr>
            <w:r w:rsidRPr="00EB62AF">
              <w:rPr>
                <w:rFonts w:ascii="Calibri Light" w:eastAsia="Times New Roman" w:hAnsi="Calibri Light" w:cs="Calibri Light"/>
                <w:color w:val="000000"/>
              </w:rPr>
              <w:t>Below 60 </w:t>
            </w:r>
          </w:p>
        </w:tc>
      </w:tr>
    </w:tbl>
    <w:p w14:paraId="5D413223" w14:textId="77777777" w:rsidR="00EB62AF" w:rsidRPr="001E11B8" w:rsidRDefault="00EB62AF" w:rsidP="00BD4CBB">
      <w:pPr>
        <w:spacing w:after="0"/>
      </w:pPr>
    </w:p>
    <w:p w14:paraId="1A59C0B4" w14:textId="77777777" w:rsidR="008D1AB6" w:rsidRPr="00330E00" w:rsidRDefault="008D1AB6" w:rsidP="00DE7A5B">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00428167" w14:textId="7942D574" w:rsidR="00330E00" w:rsidRDefault="008D1AB6" w:rsidP="00DE7A5B">
      <w:pPr>
        <w:spacing w:after="0" w:line="240" w:lineRule="auto"/>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1403ADEB" w14:textId="77777777" w:rsidR="003A53BE" w:rsidRPr="00330E00" w:rsidRDefault="003A53BE" w:rsidP="00DE7A5B">
      <w:pPr>
        <w:spacing w:after="0" w:line="240" w:lineRule="auto"/>
        <w:rPr>
          <w:rFonts w:asciiTheme="majorHAnsi" w:hAnsiTheme="majorHAnsi" w:cstheme="majorHAnsi"/>
          <w:spacing w:val="6"/>
        </w:rPr>
      </w:pPr>
    </w:p>
    <w:p w14:paraId="126AEEE3"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2B5B4339"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672EB1DC"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056A3445"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lastRenderedPageBreak/>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5E81A8C8" w14:textId="0DF5E7E6" w:rsidR="005C673A" w:rsidRPr="009556EE" w:rsidRDefault="005C673A" w:rsidP="009556E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b/>
          <w:color w:val="922247"/>
          <w:sz w:val="24"/>
          <w:szCs w:val="24"/>
        </w:rPr>
      </w:pPr>
      <w:r w:rsidRPr="003A53BE">
        <w:rPr>
          <w:rFonts w:asciiTheme="majorHAnsi" w:hAnsiTheme="majorHAnsi" w:cstheme="majorHAnsi"/>
          <w:b/>
          <w:color w:val="922247"/>
          <w:sz w:val="24"/>
          <w:szCs w:val="24"/>
        </w:rPr>
        <w:t xml:space="preserve">DESCRIPTION OF ASSIGNMENTS </w:t>
      </w:r>
      <w:r w:rsidRPr="005C673A">
        <w:rPr>
          <w:rFonts w:ascii="Times New Roman" w:hAnsi="Times New Roman" w:cs="Times New Roman"/>
        </w:rPr>
        <w:tab/>
      </w:r>
    </w:p>
    <w:p w14:paraId="2F34F64C" w14:textId="3D99DF1B" w:rsidR="005C673A" w:rsidRPr="00385132" w:rsidRDefault="005C673A" w:rsidP="005C673A">
      <w:pPr>
        <w:rPr>
          <w:rFonts w:asciiTheme="majorHAnsi" w:hAnsiTheme="majorHAnsi" w:cstheme="majorHAnsi"/>
          <w:b/>
        </w:rPr>
      </w:pPr>
      <w:r w:rsidRPr="00385132">
        <w:rPr>
          <w:rFonts w:asciiTheme="majorHAnsi" w:hAnsiTheme="majorHAnsi" w:cstheme="majorHAnsi"/>
          <w:b/>
        </w:rPr>
        <w:t xml:space="preserve">POLICIES AND PROGRAMS ASSIGNMENT </w:t>
      </w:r>
      <w:r w:rsidRPr="00385132">
        <w:rPr>
          <w:rFonts w:asciiTheme="majorHAnsi" w:hAnsiTheme="majorHAnsi" w:cstheme="majorHAnsi"/>
          <w:bCs/>
        </w:rPr>
        <w:t>(15 points)</w:t>
      </w:r>
    </w:p>
    <w:p w14:paraId="1DD97BD5" w14:textId="3F13036F" w:rsidR="005C673A" w:rsidRPr="00385132" w:rsidRDefault="005C673A" w:rsidP="004625E3">
      <w:pPr>
        <w:spacing w:after="0" w:line="240" w:lineRule="auto"/>
        <w:ind w:left="144"/>
        <w:rPr>
          <w:rFonts w:asciiTheme="majorHAnsi" w:hAnsiTheme="majorHAnsi" w:cstheme="majorHAnsi"/>
        </w:rPr>
      </w:pPr>
      <w:r w:rsidRPr="00385132">
        <w:rPr>
          <w:rFonts w:asciiTheme="majorHAnsi" w:hAnsiTheme="majorHAnsi" w:cstheme="majorHAnsi"/>
        </w:rPr>
        <w:t xml:space="preserve">In addition to analyzing a policy, this assignment asks you to identify </w:t>
      </w:r>
      <w:r w:rsidR="0011088D">
        <w:rPr>
          <w:rFonts w:asciiTheme="majorHAnsi" w:hAnsiTheme="majorHAnsi" w:cstheme="majorHAnsi"/>
        </w:rPr>
        <w:t xml:space="preserve">the </w:t>
      </w:r>
      <w:r w:rsidRPr="00385132">
        <w:rPr>
          <w:rFonts w:asciiTheme="majorHAnsi" w:hAnsiTheme="majorHAnsi" w:cstheme="majorHAnsi"/>
        </w:rPr>
        <w:t xml:space="preserve">types of benefits provided by the major programs that comprise key areas covered by social welfare policy.  </w:t>
      </w:r>
    </w:p>
    <w:p w14:paraId="3B705306" w14:textId="19A66D43" w:rsidR="005C673A" w:rsidRPr="00385132" w:rsidRDefault="005C673A" w:rsidP="004625E3">
      <w:pPr>
        <w:tabs>
          <w:tab w:val="center" w:pos="4680"/>
          <w:tab w:val="right" w:pos="9360"/>
        </w:tabs>
        <w:spacing w:after="0" w:line="240" w:lineRule="auto"/>
        <w:ind w:left="144"/>
        <w:rPr>
          <w:rFonts w:asciiTheme="majorHAnsi" w:eastAsiaTheme="minorEastAsia" w:hAnsiTheme="majorHAnsi" w:cstheme="majorHAnsi"/>
          <w:bCs/>
        </w:rPr>
      </w:pPr>
      <w:r w:rsidRPr="00385132">
        <w:rPr>
          <w:rFonts w:asciiTheme="majorHAnsi" w:eastAsiaTheme="minorEastAsia" w:hAnsiTheme="majorHAnsi" w:cstheme="majorHAnsi"/>
          <w:bCs/>
        </w:rPr>
        <w:t xml:space="preserve">The following form has a list of Social Welfare Policies in the second column. Please fill out column three with short descriptions of each policy. You must include a description </w:t>
      </w:r>
      <w:r w:rsidR="0011088D">
        <w:rPr>
          <w:rFonts w:asciiTheme="majorHAnsi" w:eastAsiaTheme="minorEastAsia" w:hAnsiTheme="majorHAnsi" w:cstheme="majorHAnsi"/>
          <w:bCs/>
        </w:rPr>
        <w:t>of</w:t>
      </w:r>
      <w:r w:rsidRPr="00385132">
        <w:rPr>
          <w:rFonts w:asciiTheme="majorHAnsi" w:eastAsiaTheme="minorEastAsia" w:hAnsiTheme="majorHAnsi" w:cstheme="majorHAnsi"/>
          <w:bCs/>
        </w:rPr>
        <w:t xml:space="preserve"> each policy.</w:t>
      </w:r>
    </w:p>
    <w:p w14:paraId="5F2DF34E" w14:textId="77777777" w:rsidR="005C673A" w:rsidRPr="00C661B9" w:rsidRDefault="005C673A" w:rsidP="005C673A">
      <w:pPr>
        <w:tabs>
          <w:tab w:val="center" w:pos="4680"/>
          <w:tab w:val="right" w:pos="9360"/>
        </w:tabs>
        <w:spacing w:after="0" w:line="240" w:lineRule="auto"/>
        <w:rPr>
          <w:rFonts w:asciiTheme="majorHAnsi" w:eastAsiaTheme="minorEastAsia" w:hAnsiTheme="majorHAnsi" w:cstheme="majorHAnsi"/>
          <w:b/>
        </w:rPr>
      </w:pPr>
      <w:r w:rsidRPr="00C661B9">
        <w:rPr>
          <w:rFonts w:asciiTheme="majorHAnsi" w:eastAsiaTheme="minorEastAsia" w:hAnsiTheme="majorHAnsi" w:cstheme="majorHAnsi"/>
          <w:bCs/>
        </w:rPr>
        <w:t xml:space="preserve">  </w:t>
      </w:r>
    </w:p>
    <w:tbl>
      <w:tblPr>
        <w:tblStyle w:val="TableGrid2"/>
        <w:tblW w:w="9625" w:type="dxa"/>
        <w:jc w:val="center"/>
        <w:tblLook w:val="04A0" w:firstRow="1" w:lastRow="0" w:firstColumn="1" w:lastColumn="0" w:noHBand="0" w:noVBand="1"/>
      </w:tblPr>
      <w:tblGrid>
        <w:gridCol w:w="2165"/>
        <w:gridCol w:w="3500"/>
        <w:gridCol w:w="3960"/>
      </w:tblGrid>
      <w:tr w:rsidR="005C673A" w:rsidRPr="00C661B9" w14:paraId="66EAF0CB" w14:textId="77777777" w:rsidTr="00D67C6F">
        <w:trPr>
          <w:jc w:val="center"/>
        </w:trPr>
        <w:tc>
          <w:tcPr>
            <w:tcW w:w="2165" w:type="dxa"/>
          </w:tcPr>
          <w:p w14:paraId="00DBE748"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Policy/Program Focus</w:t>
            </w:r>
          </w:p>
        </w:tc>
        <w:tc>
          <w:tcPr>
            <w:tcW w:w="3500" w:type="dxa"/>
          </w:tcPr>
          <w:p w14:paraId="0F4476DF" w14:textId="77777777" w:rsidR="005C673A" w:rsidRPr="00C661B9" w:rsidRDefault="005C673A" w:rsidP="005C673A">
            <w:pPr>
              <w:rPr>
                <w:rFonts w:asciiTheme="majorHAnsi" w:hAnsiTheme="majorHAnsi" w:cstheme="majorHAnsi"/>
                <w:b/>
              </w:rPr>
            </w:pPr>
            <w:r w:rsidRPr="00C661B9">
              <w:rPr>
                <w:rFonts w:asciiTheme="majorHAnsi" w:hAnsiTheme="majorHAnsi" w:cstheme="majorHAnsi"/>
                <w:b/>
              </w:rPr>
              <w:t>Policy Program Name</w:t>
            </w:r>
          </w:p>
        </w:tc>
        <w:tc>
          <w:tcPr>
            <w:tcW w:w="3960" w:type="dxa"/>
          </w:tcPr>
          <w:p w14:paraId="509107F4" w14:textId="77777777" w:rsidR="005C673A" w:rsidRPr="00C661B9" w:rsidRDefault="005C673A" w:rsidP="005C673A">
            <w:pPr>
              <w:ind w:right="-900"/>
              <w:rPr>
                <w:rFonts w:asciiTheme="majorHAnsi" w:hAnsiTheme="majorHAnsi" w:cstheme="majorHAnsi"/>
                <w:b/>
              </w:rPr>
            </w:pPr>
            <w:r w:rsidRPr="00C661B9">
              <w:rPr>
                <w:rFonts w:asciiTheme="majorHAnsi" w:hAnsiTheme="majorHAnsi" w:cstheme="majorHAnsi"/>
                <w:b/>
              </w:rPr>
              <w:t>Types of Benefits Provided (1-2 Sentences)</w:t>
            </w:r>
          </w:p>
        </w:tc>
      </w:tr>
      <w:tr w:rsidR="005C673A" w:rsidRPr="00C661B9" w14:paraId="472CC8A8" w14:textId="77777777" w:rsidTr="00D67C6F">
        <w:trPr>
          <w:jc w:val="center"/>
        </w:trPr>
        <w:tc>
          <w:tcPr>
            <w:tcW w:w="2165" w:type="dxa"/>
            <w:shd w:val="clear" w:color="auto" w:fill="E7E6E6" w:themeFill="background2"/>
          </w:tcPr>
          <w:p w14:paraId="5E24997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Income Maintenance</w:t>
            </w:r>
          </w:p>
        </w:tc>
        <w:tc>
          <w:tcPr>
            <w:tcW w:w="3500" w:type="dxa"/>
            <w:shd w:val="clear" w:color="auto" w:fill="E7E6E6" w:themeFill="background2"/>
          </w:tcPr>
          <w:p w14:paraId="3D20AF38"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9EEBF47" w14:textId="77777777" w:rsidR="005C673A" w:rsidRPr="00C661B9" w:rsidRDefault="005C673A" w:rsidP="005C673A">
            <w:pPr>
              <w:rPr>
                <w:rFonts w:asciiTheme="majorHAnsi" w:hAnsiTheme="majorHAnsi" w:cstheme="majorHAnsi"/>
              </w:rPr>
            </w:pPr>
          </w:p>
        </w:tc>
      </w:tr>
      <w:tr w:rsidR="005C673A" w:rsidRPr="00C661B9" w14:paraId="168BAAE1" w14:textId="77777777" w:rsidTr="00D67C6F">
        <w:trPr>
          <w:jc w:val="center"/>
        </w:trPr>
        <w:tc>
          <w:tcPr>
            <w:tcW w:w="2165" w:type="dxa"/>
          </w:tcPr>
          <w:p w14:paraId="1C1AA1E9" w14:textId="77777777" w:rsidR="005C673A" w:rsidRPr="00C661B9" w:rsidRDefault="005C673A" w:rsidP="005C673A">
            <w:pPr>
              <w:rPr>
                <w:rFonts w:asciiTheme="majorHAnsi" w:hAnsiTheme="majorHAnsi" w:cstheme="majorHAnsi"/>
              </w:rPr>
            </w:pPr>
          </w:p>
        </w:tc>
        <w:tc>
          <w:tcPr>
            <w:tcW w:w="3500" w:type="dxa"/>
          </w:tcPr>
          <w:p w14:paraId="44C2290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Minimum Wage Legislation</w:t>
            </w:r>
          </w:p>
        </w:tc>
        <w:tc>
          <w:tcPr>
            <w:tcW w:w="3960" w:type="dxa"/>
          </w:tcPr>
          <w:p w14:paraId="67ADEDE0" w14:textId="77777777" w:rsidR="005C673A" w:rsidRPr="00C661B9" w:rsidRDefault="005C673A" w:rsidP="005C673A">
            <w:pPr>
              <w:rPr>
                <w:rFonts w:asciiTheme="majorHAnsi" w:hAnsiTheme="majorHAnsi" w:cstheme="majorHAnsi"/>
              </w:rPr>
            </w:pPr>
          </w:p>
        </w:tc>
      </w:tr>
      <w:tr w:rsidR="005C673A" w:rsidRPr="00C661B9" w14:paraId="50FF7B00" w14:textId="77777777" w:rsidTr="00D67C6F">
        <w:trPr>
          <w:jc w:val="center"/>
        </w:trPr>
        <w:tc>
          <w:tcPr>
            <w:tcW w:w="2165" w:type="dxa"/>
          </w:tcPr>
          <w:p w14:paraId="072740ED" w14:textId="77777777" w:rsidR="005C673A" w:rsidRPr="00C661B9" w:rsidRDefault="005C673A" w:rsidP="005C673A">
            <w:pPr>
              <w:rPr>
                <w:rFonts w:asciiTheme="majorHAnsi" w:hAnsiTheme="majorHAnsi" w:cstheme="majorHAnsi"/>
              </w:rPr>
            </w:pPr>
          </w:p>
        </w:tc>
        <w:tc>
          <w:tcPr>
            <w:tcW w:w="3500" w:type="dxa"/>
          </w:tcPr>
          <w:p w14:paraId="07F266A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Earned Income Tax Credit</w:t>
            </w:r>
          </w:p>
        </w:tc>
        <w:tc>
          <w:tcPr>
            <w:tcW w:w="3960" w:type="dxa"/>
          </w:tcPr>
          <w:p w14:paraId="7958714C" w14:textId="77777777" w:rsidR="005C673A" w:rsidRPr="00C661B9" w:rsidRDefault="005C673A" w:rsidP="005C673A">
            <w:pPr>
              <w:rPr>
                <w:rFonts w:asciiTheme="majorHAnsi" w:hAnsiTheme="majorHAnsi" w:cstheme="majorHAnsi"/>
              </w:rPr>
            </w:pPr>
          </w:p>
        </w:tc>
      </w:tr>
      <w:tr w:rsidR="005C673A" w:rsidRPr="00C661B9" w14:paraId="120792A4" w14:textId="77777777" w:rsidTr="00D67C6F">
        <w:trPr>
          <w:jc w:val="center"/>
        </w:trPr>
        <w:tc>
          <w:tcPr>
            <w:tcW w:w="2165" w:type="dxa"/>
          </w:tcPr>
          <w:p w14:paraId="741E9BB8" w14:textId="77777777" w:rsidR="005C673A" w:rsidRPr="00C661B9" w:rsidRDefault="005C673A" w:rsidP="005C673A">
            <w:pPr>
              <w:rPr>
                <w:rFonts w:asciiTheme="majorHAnsi" w:hAnsiTheme="majorHAnsi" w:cstheme="majorHAnsi"/>
              </w:rPr>
            </w:pPr>
          </w:p>
        </w:tc>
        <w:tc>
          <w:tcPr>
            <w:tcW w:w="3500" w:type="dxa"/>
          </w:tcPr>
          <w:p w14:paraId="5548D13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Social Security Income</w:t>
            </w:r>
          </w:p>
        </w:tc>
        <w:tc>
          <w:tcPr>
            <w:tcW w:w="3960" w:type="dxa"/>
          </w:tcPr>
          <w:p w14:paraId="658DF547" w14:textId="77777777" w:rsidR="005C673A" w:rsidRPr="00C661B9" w:rsidRDefault="005C673A" w:rsidP="005C673A">
            <w:pPr>
              <w:rPr>
                <w:rFonts w:asciiTheme="majorHAnsi" w:hAnsiTheme="majorHAnsi" w:cstheme="majorHAnsi"/>
              </w:rPr>
            </w:pPr>
          </w:p>
        </w:tc>
      </w:tr>
      <w:tr w:rsidR="005C673A" w:rsidRPr="00C661B9" w14:paraId="1B667E7B" w14:textId="77777777" w:rsidTr="00D67C6F">
        <w:trPr>
          <w:jc w:val="center"/>
        </w:trPr>
        <w:tc>
          <w:tcPr>
            <w:tcW w:w="2165" w:type="dxa"/>
          </w:tcPr>
          <w:p w14:paraId="47915BFE" w14:textId="77777777" w:rsidR="005C673A" w:rsidRPr="00C661B9" w:rsidRDefault="005C673A" w:rsidP="005C673A">
            <w:pPr>
              <w:rPr>
                <w:rFonts w:asciiTheme="majorHAnsi" w:hAnsiTheme="majorHAnsi" w:cstheme="majorHAnsi"/>
              </w:rPr>
            </w:pPr>
          </w:p>
        </w:tc>
        <w:tc>
          <w:tcPr>
            <w:tcW w:w="3500" w:type="dxa"/>
          </w:tcPr>
          <w:p w14:paraId="2E8304E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Unemployment Insurance</w:t>
            </w:r>
          </w:p>
        </w:tc>
        <w:tc>
          <w:tcPr>
            <w:tcW w:w="3960" w:type="dxa"/>
          </w:tcPr>
          <w:p w14:paraId="735EEAE6" w14:textId="77777777" w:rsidR="005C673A" w:rsidRPr="00C661B9" w:rsidRDefault="005C673A" w:rsidP="005C673A">
            <w:pPr>
              <w:rPr>
                <w:rFonts w:asciiTheme="majorHAnsi" w:hAnsiTheme="majorHAnsi" w:cstheme="majorHAnsi"/>
              </w:rPr>
            </w:pPr>
          </w:p>
        </w:tc>
      </w:tr>
      <w:tr w:rsidR="005C673A" w:rsidRPr="00C661B9" w14:paraId="2B6864BC" w14:textId="77777777" w:rsidTr="00D67C6F">
        <w:trPr>
          <w:jc w:val="center"/>
        </w:trPr>
        <w:tc>
          <w:tcPr>
            <w:tcW w:w="2165" w:type="dxa"/>
          </w:tcPr>
          <w:p w14:paraId="460EF127" w14:textId="77777777" w:rsidR="005C673A" w:rsidRPr="00C661B9" w:rsidRDefault="005C673A" w:rsidP="005C673A">
            <w:pPr>
              <w:rPr>
                <w:rFonts w:asciiTheme="majorHAnsi" w:hAnsiTheme="majorHAnsi" w:cstheme="majorHAnsi"/>
              </w:rPr>
            </w:pPr>
          </w:p>
        </w:tc>
        <w:tc>
          <w:tcPr>
            <w:tcW w:w="3500" w:type="dxa"/>
          </w:tcPr>
          <w:p w14:paraId="46462F0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Worker’s Compensation</w:t>
            </w:r>
          </w:p>
        </w:tc>
        <w:tc>
          <w:tcPr>
            <w:tcW w:w="3960" w:type="dxa"/>
          </w:tcPr>
          <w:p w14:paraId="0D87BCF3" w14:textId="77777777" w:rsidR="005C673A" w:rsidRPr="00C661B9" w:rsidRDefault="005C673A" w:rsidP="005C673A">
            <w:pPr>
              <w:rPr>
                <w:rFonts w:asciiTheme="majorHAnsi" w:hAnsiTheme="majorHAnsi" w:cstheme="majorHAnsi"/>
              </w:rPr>
            </w:pPr>
          </w:p>
        </w:tc>
      </w:tr>
      <w:tr w:rsidR="005C673A" w:rsidRPr="00C661B9" w14:paraId="07A6EE8C" w14:textId="77777777" w:rsidTr="00D67C6F">
        <w:trPr>
          <w:jc w:val="center"/>
        </w:trPr>
        <w:tc>
          <w:tcPr>
            <w:tcW w:w="2165" w:type="dxa"/>
          </w:tcPr>
          <w:p w14:paraId="5EED4B73" w14:textId="77777777" w:rsidR="005C673A" w:rsidRPr="00C661B9" w:rsidRDefault="005C673A" w:rsidP="005C673A">
            <w:pPr>
              <w:rPr>
                <w:rFonts w:asciiTheme="majorHAnsi" w:hAnsiTheme="majorHAnsi" w:cstheme="majorHAnsi"/>
              </w:rPr>
            </w:pPr>
          </w:p>
        </w:tc>
        <w:tc>
          <w:tcPr>
            <w:tcW w:w="3500" w:type="dxa"/>
          </w:tcPr>
          <w:p w14:paraId="50745BB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Supplementary Security Income (SSI)</w:t>
            </w:r>
          </w:p>
        </w:tc>
        <w:tc>
          <w:tcPr>
            <w:tcW w:w="3960" w:type="dxa"/>
          </w:tcPr>
          <w:p w14:paraId="1AF016C9" w14:textId="77777777" w:rsidR="005C673A" w:rsidRPr="00C661B9" w:rsidRDefault="005C673A" w:rsidP="005C673A">
            <w:pPr>
              <w:rPr>
                <w:rFonts w:asciiTheme="majorHAnsi" w:hAnsiTheme="majorHAnsi" w:cstheme="majorHAnsi"/>
              </w:rPr>
            </w:pPr>
          </w:p>
        </w:tc>
      </w:tr>
      <w:tr w:rsidR="005C673A" w:rsidRPr="00C661B9" w14:paraId="16B8FA5A" w14:textId="77777777" w:rsidTr="00D67C6F">
        <w:trPr>
          <w:jc w:val="center"/>
        </w:trPr>
        <w:tc>
          <w:tcPr>
            <w:tcW w:w="2165" w:type="dxa"/>
          </w:tcPr>
          <w:p w14:paraId="2A1A15F3" w14:textId="77777777" w:rsidR="005C673A" w:rsidRPr="00C661B9" w:rsidRDefault="005C673A" w:rsidP="005C673A">
            <w:pPr>
              <w:rPr>
                <w:rFonts w:asciiTheme="majorHAnsi" w:hAnsiTheme="majorHAnsi" w:cstheme="majorHAnsi"/>
              </w:rPr>
            </w:pPr>
          </w:p>
        </w:tc>
        <w:tc>
          <w:tcPr>
            <w:tcW w:w="3500" w:type="dxa"/>
          </w:tcPr>
          <w:p w14:paraId="45C8E1B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TANF</w:t>
            </w:r>
          </w:p>
        </w:tc>
        <w:tc>
          <w:tcPr>
            <w:tcW w:w="3960" w:type="dxa"/>
          </w:tcPr>
          <w:p w14:paraId="46892764" w14:textId="77777777" w:rsidR="005C673A" w:rsidRPr="00C661B9" w:rsidRDefault="005C673A" w:rsidP="005C673A">
            <w:pPr>
              <w:rPr>
                <w:rFonts w:asciiTheme="majorHAnsi" w:hAnsiTheme="majorHAnsi" w:cstheme="majorHAnsi"/>
              </w:rPr>
            </w:pPr>
          </w:p>
        </w:tc>
      </w:tr>
      <w:tr w:rsidR="005C673A" w:rsidRPr="00C661B9" w14:paraId="048A013B" w14:textId="77777777" w:rsidTr="00D67C6F">
        <w:trPr>
          <w:jc w:val="center"/>
        </w:trPr>
        <w:tc>
          <w:tcPr>
            <w:tcW w:w="2165" w:type="dxa"/>
          </w:tcPr>
          <w:p w14:paraId="51690C10" w14:textId="77777777" w:rsidR="005C673A" w:rsidRPr="00C661B9" w:rsidRDefault="005C673A" w:rsidP="005C673A">
            <w:pPr>
              <w:rPr>
                <w:rFonts w:asciiTheme="majorHAnsi" w:hAnsiTheme="majorHAnsi" w:cstheme="majorHAnsi"/>
              </w:rPr>
            </w:pPr>
          </w:p>
        </w:tc>
        <w:tc>
          <w:tcPr>
            <w:tcW w:w="3500" w:type="dxa"/>
          </w:tcPr>
          <w:p w14:paraId="4600929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General Assistance</w:t>
            </w:r>
          </w:p>
        </w:tc>
        <w:tc>
          <w:tcPr>
            <w:tcW w:w="3960" w:type="dxa"/>
          </w:tcPr>
          <w:p w14:paraId="1F0456FE" w14:textId="77777777" w:rsidR="005C673A" w:rsidRPr="00C661B9" w:rsidRDefault="005C673A" w:rsidP="005C673A">
            <w:pPr>
              <w:rPr>
                <w:rFonts w:asciiTheme="majorHAnsi" w:hAnsiTheme="majorHAnsi" w:cstheme="majorHAnsi"/>
              </w:rPr>
            </w:pPr>
          </w:p>
        </w:tc>
      </w:tr>
      <w:tr w:rsidR="005C673A" w:rsidRPr="00C661B9" w14:paraId="454E18DD" w14:textId="77777777" w:rsidTr="00D67C6F">
        <w:trPr>
          <w:jc w:val="center"/>
        </w:trPr>
        <w:tc>
          <w:tcPr>
            <w:tcW w:w="2165" w:type="dxa"/>
          </w:tcPr>
          <w:p w14:paraId="3D5DD554" w14:textId="77777777" w:rsidR="005C673A" w:rsidRPr="00C661B9" w:rsidRDefault="005C673A" w:rsidP="005C673A">
            <w:pPr>
              <w:rPr>
                <w:rFonts w:asciiTheme="majorHAnsi" w:hAnsiTheme="majorHAnsi" w:cstheme="majorHAnsi"/>
              </w:rPr>
            </w:pPr>
          </w:p>
        </w:tc>
        <w:tc>
          <w:tcPr>
            <w:tcW w:w="3500" w:type="dxa"/>
          </w:tcPr>
          <w:p w14:paraId="53CDC763" w14:textId="77777777" w:rsidR="005C673A" w:rsidRPr="00C661B9" w:rsidRDefault="005C673A" w:rsidP="005C673A">
            <w:pPr>
              <w:rPr>
                <w:rFonts w:asciiTheme="majorHAnsi" w:hAnsiTheme="majorHAnsi" w:cstheme="majorHAnsi"/>
              </w:rPr>
            </w:pPr>
          </w:p>
        </w:tc>
        <w:tc>
          <w:tcPr>
            <w:tcW w:w="3960" w:type="dxa"/>
          </w:tcPr>
          <w:p w14:paraId="186712EF" w14:textId="77777777" w:rsidR="005C673A" w:rsidRPr="00C661B9" w:rsidRDefault="005C673A" w:rsidP="005C673A">
            <w:pPr>
              <w:rPr>
                <w:rFonts w:asciiTheme="majorHAnsi" w:hAnsiTheme="majorHAnsi" w:cstheme="majorHAnsi"/>
              </w:rPr>
            </w:pPr>
          </w:p>
        </w:tc>
      </w:tr>
      <w:tr w:rsidR="005C673A" w:rsidRPr="00C661B9" w14:paraId="6B859596" w14:textId="77777777" w:rsidTr="00D67C6F">
        <w:trPr>
          <w:jc w:val="center"/>
        </w:trPr>
        <w:tc>
          <w:tcPr>
            <w:tcW w:w="2165" w:type="dxa"/>
            <w:shd w:val="clear" w:color="auto" w:fill="E7E6E6" w:themeFill="background2"/>
          </w:tcPr>
          <w:p w14:paraId="601CBF6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Nutrition</w:t>
            </w:r>
          </w:p>
        </w:tc>
        <w:tc>
          <w:tcPr>
            <w:tcW w:w="3500" w:type="dxa"/>
            <w:shd w:val="clear" w:color="auto" w:fill="E7E6E6" w:themeFill="background2"/>
          </w:tcPr>
          <w:p w14:paraId="49E7F2EA"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25ED7B1" w14:textId="77777777" w:rsidR="005C673A" w:rsidRPr="00C661B9" w:rsidRDefault="005C673A" w:rsidP="005C673A">
            <w:pPr>
              <w:rPr>
                <w:rFonts w:asciiTheme="majorHAnsi" w:hAnsiTheme="majorHAnsi" w:cstheme="majorHAnsi"/>
              </w:rPr>
            </w:pPr>
          </w:p>
        </w:tc>
      </w:tr>
      <w:tr w:rsidR="005C673A" w:rsidRPr="00C661B9" w14:paraId="056B962F" w14:textId="77777777" w:rsidTr="00D67C6F">
        <w:trPr>
          <w:jc w:val="center"/>
        </w:trPr>
        <w:tc>
          <w:tcPr>
            <w:tcW w:w="2165" w:type="dxa"/>
          </w:tcPr>
          <w:p w14:paraId="7EC89818" w14:textId="77777777" w:rsidR="005C673A" w:rsidRPr="00C661B9" w:rsidRDefault="005C673A" w:rsidP="005C673A">
            <w:pPr>
              <w:rPr>
                <w:rFonts w:asciiTheme="majorHAnsi" w:hAnsiTheme="majorHAnsi" w:cstheme="majorHAnsi"/>
              </w:rPr>
            </w:pPr>
          </w:p>
        </w:tc>
        <w:tc>
          <w:tcPr>
            <w:tcW w:w="3500" w:type="dxa"/>
          </w:tcPr>
          <w:p w14:paraId="707FD39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Supplemental Nutrition Assistance Program</w:t>
            </w:r>
          </w:p>
        </w:tc>
        <w:tc>
          <w:tcPr>
            <w:tcW w:w="3960" w:type="dxa"/>
          </w:tcPr>
          <w:p w14:paraId="72E63AD3" w14:textId="77777777" w:rsidR="005C673A" w:rsidRPr="00C661B9" w:rsidRDefault="005C673A" w:rsidP="005C673A">
            <w:pPr>
              <w:rPr>
                <w:rFonts w:asciiTheme="majorHAnsi" w:hAnsiTheme="majorHAnsi" w:cstheme="majorHAnsi"/>
              </w:rPr>
            </w:pPr>
          </w:p>
        </w:tc>
      </w:tr>
      <w:tr w:rsidR="005C673A" w:rsidRPr="00C661B9" w14:paraId="3DE89F68" w14:textId="77777777" w:rsidTr="00D67C6F">
        <w:trPr>
          <w:jc w:val="center"/>
        </w:trPr>
        <w:tc>
          <w:tcPr>
            <w:tcW w:w="2165" w:type="dxa"/>
          </w:tcPr>
          <w:p w14:paraId="0B6D4159" w14:textId="77777777" w:rsidR="005C673A" w:rsidRPr="00C661B9" w:rsidRDefault="005C673A" w:rsidP="005C673A">
            <w:pPr>
              <w:rPr>
                <w:rFonts w:asciiTheme="majorHAnsi" w:hAnsiTheme="majorHAnsi" w:cstheme="majorHAnsi"/>
              </w:rPr>
            </w:pPr>
          </w:p>
        </w:tc>
        <w:tc>
          <w:tcPr>
            <w:tcW w:w="3500" w:type="dxa"/>
          </w:tcPr>
          <w:p w14:paraId="7970B69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Food Distribution Programs</w:t>
            </w:r>
          </w:p>
        </w:tc>
        <w:tc>
          <w:tcPr>
            <w:tcW w:w="3960" w:type="dxa"/>
          </w:tcPr>
          <w:p w14:paraId="741AA995" w14:textId="77777777" w:rsidR="005C673A" w:rsidRPr="00C661B9" w:rsidRDefault="005C673A" w:rsidP="005C673A">
            <w:pPr>
              <w:rPr>
                <w:rFonts w:asciiTheme="majorHAnsi" w:hAnsiTheme="majorHAnsi" w:cstheme="majorHAnsi"/>
              </w:rPr>
            </w:pPr>
          </w:p>
        </w:tc>
      </w:tr>
      <w:tr w:rsidR="005C673A" w:rsidRPr="00C661B9" w14:paraId="28EE0AA0" w14:textId="77777777" w:rsidTr="00D67C6F">
        <w:trPr>
          <w:jc w:val="center"/>
        </w:trPr>
        <w:tc>
          <w:tcPr>
            <w:tcW w:w="2165" w:type="dxa"/>
          </w:tcPr>
          <w:p w14:paraId="20383060" w14:textId="77777777" w:rsidR="005C673A" w:rsidRPr="00C661B9" w:rsidRDefault="005C673A" w:rsidP="005C673A">
            <w:pPr>
              <w:rPr>
                <w:rFonts w:asciiTheme="majorHAnsi" w:hAnsiTheme="majorHAnsi" w:cstheme="majorHAnsi"/>
              </w:rPr>
            </w:pPr>
          </w:p>
        </w:tc>
        <w:tc>
          <w:tcPr>
            <w:tcW w:w="3500" w:type="dxa"/>
          </w:tcPr>
          <w:p w14:paraId="26A4935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School Lunches, Breakfast, Milk Programs</w:t>
            </w:r>
          </w:p>
        </w:tc>
        <w:tc>
          <w:tcPr>
            <w:tcW w:w="3960" w:type="dxa"/>
          </w:tcPr>
          <w:p w14:paraId="12B445FF" w14:textId="77777777" w:rsidR="005C673A" w:rsidRPr="00C661B9" w:rsidRDefault="005C673A" w:rsidP="005C673A">
            <w:pPr>
              <w:rPr>
                <w:rFonts w:asciiTheme="majorHAnsi" w:hAnsiTheme="majorHAnsi" w:cstheme="majorHAnsi"/>
              </w:rPr>
            </w:pPr>
          </w:p>
        </w:tc>
      </w:tr>
      <w:tr w:rsidR="005C673A" w:rsidRPr="00C661B9" w14:paraId="50D521C1" w14:textId="77777777" w:rsidTr="00D67C6F">
        <w:trPr>
          <w:jc w:val="center"/>
        </w:trPr>
        <w:tc>
          <w:tcPr>
            <w:tcW w:w="2165" w:type="dxa"/>
          </w:tcPr>
          <w:p w14:paraId="4F1A5E70" w14:textId="77777777" w:rsidR="005C673A" w:rsidRPr="00C661B9" w:rsidRDefault="005C673A" w:rsidP="005C673A">
            <w:pPr>
              <w:rPr>
                <w:rFonts w:asciiTheme="majorHAnsi" w:hAnsiTheme="majorHAnsi" w:cstheme="majorHAnsi"/>
              </w:rPr>
            </w:pPr>
          </w:p>
        </w:tc>
        <w:tc>
          <w:tcPr>
            <w:tcW w:w="3500" w:type="dxa"/>
          </w:tcPr>
          <w:p w14:paraId="41A5BF0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WIC</w:t>
            </w:r>
          </w:p>
        </w:tc>
        <w:tc>
          <w:tcPr>
            <w:tcW w:w="3960" w:type="dxa"/>
          </w:tcPr>
          <w:p w14:paraId="0E9DA524" w14:textId="77777777" w:rsidR="005C673A" w:rsidRPr="00C661B9" w:rsidRDefault="005C673A" w:rsidP="005C673A">
            <w:pPr>
              <w:rPr>
                <w:rFonts w:asciiTheme="majorHAnsi" w:hAnsiTheme="majorHAnsi" w:cstheme="majorHAnsi"/>
              </w:rPr>
            </w:pPr>
          </w:p>
        </w:tc>
      </w:tr>
      <w:tr w:rsidR="005C673A" w:rsidRPr="00C661B9" w14:paraId="7AC8F9CF" w14:textId="77777777" w:rsidTr="00D67C6F">
        <w:trPr>
          <w:jc w:val="center"/>
        </w:trPr>
        <w:tc>
          <w:tcPr>
            <w:tcW w:w="2165" w:type="dxa"/>
          </w:tcPr>
          <w:p w14:paraId="1B7CD47D" w14:textId="77777777" w:rsidR="005C673A" w:rsidRPr="00C661B9" w:rsidRDefault="005C673A" w:rsidP="005C673A">
            <w:pPr>
              <w:rPr>
                <w:rFonts w:asciiTheme="majorHAnsi" w:hAnsiTheme="majorHAnsi" w:cstheme="majorHAnsi"/>
              </w:rPr>
            </w:pPr>
          </w:p>
        </w:tc>
        <w:tc>
          <w:tcPr>
            <w:tcW w:w="3500" w:type="dxa"/>
          </w:tcPr>
          <w:p w14:paraId="1EF07E0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&amp; Adult Care Food Program</w:t>
            </w:r>
          </w:p>
        </w:tc>
        <w:tc>
          <w:tcPr>
            <w:tcW w:w="3960" w:type="dxa"/>
          </w:tcPr>
          <w:p w14:paraId="0B208CDF" w14:textId="77777777" w:rsidR="005C673A" w:rsidRPr="00C661B9" w:rsidRDefault="005C673A" w:rsidP="005C673A">
            <w:pPr>
              <w:rPr>
                <w:rFonts w:asciiTheme="majorHAnsi" w:hAnsiTheme="majorHAnsi" w:cstheme="majorHAnsi"/>
              </w:rPr>
            </w:pPr>
          </w:p>
        </w:tc>
      </w:tr>
      <w:tr w:rsidR="005C673A" w:rsidRPr="00C661B9" w14:paraId="33EFF152" w14:textId="77777777" w:rsidTr="00D67C6F">
        <w:trPr>
          <w:jc w:val="center"/>
        </w:trPr>
        <w:tc>
          <w:tcPr>
            <w:tcW w:w="2165" w:type="dxa"/>
          </w:tcPr>
          <w:p w14:paraId="0B248040" w14:textId="77777777" w:rsidR="005C673A" w:rsidRPr="00C661B9" w:rsidRDefault="005C673A" w:rsidP="005C673A">
            <w:pPr>
              <w:rPr>
                <w:rFonts w:asciiTheme="majorHAnsi" w:hAnsiTheme="majorHAnsi" w:cstheme="majorHAnsi"/>
              </w:rPr>
            </w:pPr>
          </w:p>
        </w:tc>
        <w:tc>
          <w:tcPr>
            <w:tcW w:w="3500" w:type="dxa"/>
          </w:tcPr>
          <w:p w14:paraId="1258C91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Elderly Nutrition Program</w:t>
            </w:r>
          </w:p>
        </w:tc>
        <w:tc>
          <w:tcPr>
            <w:tcW w:w="3960" w:type="dxa"/>
          </w:tcPr>
          <w:p w14:paraId="7326D616" w14:textId="77777777" w:rsidR="005C673A" w:rsidRPr="00C661B9" w:rsidRDefault="005C673A" w:rsidP="005C673A">
            <w:pPr>
              <w:rPr>
                <w:rFonts w:asciiTheme="majorHAnsi" w:hAnsiTheme="majorHAnsi" w:cstheme="majorHAnsi"/>
              </w:rPr>
            </w:pPr>
          </w:p>
        </w:tc>
      </w:tr>
      <w:tr w:rsidR="005C673A" w:rsidRPr="00C661B9" w14:paraId="155BC138" w14:textId="77777777" w:rsidTr="00D67C6F">
        <w:trPr>
          <w:jc w:val="center"/>
        </w:trPr>
        <w:tc>
          <w:tcPr>
            <w:tcW w:w="2165" w:type="dxa"/>
          </w:tcPr>
          <w:p w14:paraId="17099CDA" w14:textId="77777777" w:rsidR="005C673A" w:rsidRPr="00C661B9" w:rsidRDefault="005C673A" w:rsidP="005C673A">
            <w:pPr>
              <w:rPr>
                <w:rFonts w:asciiTheme="majorHAnsi" w:hAnsiTheme="majorHAnsi" w:cstheme="majorHAnsi"/>
              </w:rPr>
            </w:pPr>
          </w:p>
        </w:tc>
        <w:tc>
          <w:tcPr>
            <w:tcW w:w="3500" w:type="dxa"/>
          </w:tcPr>
          <w:p w14:paraId="66D3044D" w14:textId="77777777" w:rsidR="005C673A" w:rsidRPr="00C661B9" w:rsidRDefault="005C673A" w:rsidP="005C673A">
            <w:pPr>
              <w:rPr>
                <w:rFonts w:asciiTheme="majorHAnsi" w:hAnsiTheme="majorHAnsi" w:cstheme="majorHAnsi"/>
              </w:rPr>
            </w:pPr>
          </w:p>
        </w:tc>
        <w:tc>
          <w:tcPr>
            <w:tcW w:w="3960" w:type="dxa"/>
          </w:tcPr>
          <w:p w14:paraId="4858E526" w14:textId="77777777" w:rsidR="005C673A" w:rsidRPr="00C661B9" w:rsidRDefault="005C673A" w:rsidP="005C673A">
            <w:pPr>
              <w:rPr>
                <w:rFonts w:asciiTheme="majorHAnsi" w:hAnsiTheme="majorHAnsi" w:cstheme="majorHAnsi"/>
              </w:rPr>
            </w:pPr>
          </w:p>
        </w:tc>
      </w:tr>
      <w:tr w:rsidR="005C673A" w:rsidRPr="00C661B9" w14:paraId="6C98C5A7" w14:textId="77777777" w:rsidTr="00D67C6F">
        <w:trPr>
          <w:jc w:val="center"/>
        </w:trPr>
        <w:tc>
          <w:tcPr>
            <w:tcW w:w="2165" w:type="dxa"/>
            <w:shd w:val="clear" w:color="auto" w:fill="E7E6E6" w:themeFill="background2"/>
          </w:tcPr>
          <w:p w14:paraId="7C102FB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Healthcare</w:t>
            </w:r>
          </w:p>
        </w:tc>
        <w:tc>
          <w:tcPr>
            <w:tcW w:w="3500" w:type="dxa"/>
            <w:shd w:val="clear" w:color="auto" w:fill="E7E6E6" w:themeFill="background2"/>
          </w:tcPr>
          <w:p w14:paraId="1403B6C2"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D86EF57" w14:textId="77777777" w:rsidR="005C673A" w:rsidRPr="00C661B9" w:rsidRDefault="005C673A" w:rsidP="005C673A">
            <w:pPr>
              <w:rPr>
                <w:rFonts w:asciiTheme="majorHAnsi" w:hAnsiTheme="majorHAnsi" w:cstheme="majorHAnsi"/>
              </w:rPr>
            </w:pPr>
          </w:p>
        </w:tc>
      </w:tr>
      <w:tr w:rsidR="005C673A" w:rsidRPr="00C661B9" w14:paraId="2812F1F9" w14:textId="77777777" w:rsidTr="00D67C6F">
        <w:trPr>
          <w:jc w:val="center"/>
        </w:trPr>
        <w:tc>
          <w:tcPr>
            <w:tcW w:w="2165" w:type="dxa"/>
          </w:tcPr>
          <w:p w14:paraId="3BE38AFC" w14:textId="77777777" w:rsidR="005C673A" w:rsidRPr="00C661B9" w:rsidRDefault="005C673A" w:rsidP="005C673A">
            <w:pPr>
              <w:rPr>
                <w:rFonts w:asciiTheme="majorHAnsi" w:hAnsiTheme="majorHAnsi" w:cstheme="majorHAnsi"/>
              </w:rPr>
            </w:pPr>
          </w:p>
        </w:tc>
        <w:tc>
          <w:tcPr>
            <w:tcW w:w="3500" w:type="dxa"/>
          </w:tcPr>
          <w:p w14:paraId="2357AE01"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Medicaid</w:t>
            </w:r>
          </w:p>
        </w:tc>
        <w:tc>
          <w:tcPr>
            <w:tcW w:w="3960" w:type="dxa"/>
          </w:tcPr>
          <w:p w14:paraId="75BB28A3" w14:textId="77777777" w:rsidR="005C673A" w:rsidRPr="00C661B9" w:rsidRDefault="005C673A" w:rsidP="005C673A">
            <w:pPr>
              <w:rPr>
                <w:rFonts w:asciiTheme="majorHAnsi" w:hAnsiTheme="majorHAnsi" w:cstheme="majorHAnsi"/>
              </w:rPr>
            </w:pPr>
          </w:p>
        </w:tc>
      </w:tr>
      <w:tr w:rsidR="005C673A" w:rsidRPr="00C661B9" w14:paraId="35D25548" w14:textId="77777777" w:rsidTr="00D67C6F">
        <w:trPr>
          <w:jc w:val="center"/>
        </w:trPr>
        <w:tc>
          <w:tcPr>
            <w:tcW w:w="2165" w:type="dxa"/>
          </w:tcPr>
          <w:p w14:paraId="79D9A190" w14:textId="77777777" w:rsidR="005C673A" w:rsidRPr="00C661B9" w:rsidRDefault="005C673A" w:rsidP="005C673A">
            <w:pPr>
              <w:rPr>
                <w:rFonts w:asciiTheme="majorHAnsi" w:hAnsiTheme="majorHAnsi" w:cstheme="majorHAnsi"/>
              </w:rPr>
            </w:pPr>
          </w:p>
        </w:tc>
        <w:tc>
          <w:tcPr>
            <w:tcW w:w="3500" w:type="dxa"/>
          </w:tcPr>
          <w:p w14:paraId="2D1815C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w:t>
            </w:r>
          </w:p>
        </w:tc>
        <w:tc>
          <w:tcPr>
            <w:tcW w:w="3960" w:type="dxa"/>
          </w:tcPr>
          <w:p w14:paraId="10089F42" w14:textId="77777777" w:rsidR="005C673A" w:rsidRPr="00C661B9" w:rsidRDefault="005C673A" w:rsidP="005C673A">
            <w:pPr>
              <w:rPr>
                <w:rFonts w:asciiTheme="majorHAnsi" w:hAnsiTheme="majorHAnsi" w:cstheme="majorHAnsi"/>
              </w:rPr>
            </w:pPr>
          </w:p>
        </w:tc>
      </w:tr>
      <w:tr w:rsidR="005C673A" w:rsidRPr="00C661B9" w14:paraId="529AC704" w14:textId="77777777" w:rsidTr="00D67C6F">
        <w:trPr>
          <w:jc w:val="center"/>
        </w:trPr>
        <w:tc>
          <w:tcPr>
            <w:tcW w:w="2165" w:type="dxa"/>
          </w:tcPr>
          <w:p w14:paraId="611E8EBC" w14:textId="77777777" w:rsidR="005C673A" w:rsidRPr="00C661B9" w:rsidRDefault="005C673A" w:rsidP="005C673A">
            <w:pPr>
              <w:rPr>
                <w:rFonts w:asciiTheme="majorHAnsi" w:hAnsiTheme="majorHAnsi" w:cstheme="majorHAnsi"/>
              </w:rPr>
            </w:pPr>
          </w:p>
        </w:tc>
        <w:tc>
          <w:tcPr>
            <w:tcW w:w="3500" w:type="dxa"/>
          </w:tcPr>
          <w:p w14:paraId="6C56AB7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CHIP</w:t>
            </w:r>
          </w:p>
        </w:tc>
        <w:tc>
          <w:tcPr>
            <w:tcW w:w="3960" w:type="dxa"/>
          </w:tcPr>
          <w:p w14:paraId="53FE01E0" w14:textId="77777777" w:rsidR="005C673A" w:rsidRPr="00C661B9" w:rsidRDefault="005C673A" w:rsidP="005C673A">
            <w:pPr>
              <w:rPr>
                <w:rFonts w:asciiTheme="majorHAnsi" w:hAnsiTheme="majorHAnsi" w:cstheme="majorHAnsi"/>
              </w:rPr>
            </w:pPr>
          </w:p>
        </w:tc>
      </w:tr>
      <w:tr w:rsidR="005C673A" w:rsidRPr="00C661B9" w14:paraId="37926EB2" w14:textId="77777777" w:rsidTr="00D67C6F">
        <w:trPr>
          <w:jc w:val="center"/>
        </w:trPr>
        <w:tc>
          <w:tcPr>
            <w:tcW w:w="2165" w:type="dxa"/>
          </w:tcPr>
          <w:p w14:paraId="16D1B9B9" w14:textId="77777777" w:rsidR="005C673A" w:rsidRPr="00C661B9" w:rsidRDefault="005C673A" w:rsidP="005C673A">
            <w:pPr>
              <w:rPr>
                <w:rFonts w:asciiTheme="majorHAnsi" w:hAnsiTheme="majorHAnsi" w:cstheme="majorHAnsi"/>
              </w:rPr>
            </w:pPr>
          </w:p>
        </w:tc>
        <w:tc>
          <w:tcPr>
            <w:tcW w:w="3500" w:type="dxa"/>
          </w:tcPr>
          <w:p w14:paraId="06CEBCD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Ryan White Care Act</w:t>
            </w:r>
          </w:p>
        </w:tc>
        <w:tc>
          <w:tcPr>
            <w:tcW w:w="3960" w:type="dxa"/>
          </w:tcPr>
          <w:p w14:paraId="442E196E" w14:textId="77777777" w:rsidR="005C673A" w:rsidRPr="00C661B9" w:rsidRDefault="005C673A" w:rsidP="005C673A">
            <w:pPr>
              <w:rPr>
                <w:rFonts w:asciiTheme="majorHAnsi" w:hAnsiTheme="majorHAnsi" w:cstheme="majorHAnsi"/>
              </w:rPr>
            </w:pPr>
          </w:p>
        </w:tc>
      </w:tr>
      <w:tr w:rsidR="005C673A" w:rsidRPr="00C661B9" w14:paraId="38A1BA40" w14:textId="77777777" w:rsidTr="00D67C6F">
        <w:trPr>
          <w:jc w:val="center"/>
        </w:trPr>
        <w:tc>
          <w:tcPr>
            <w:tcW w:w="2165" w:type="dxa"/>
          </w:tcPr>
          <w:p w14:paraId="07AD856C" w14:textId="77777777" w:rsidR="005C673A" w:rsidRPr="00C661B9" w:rsidRDefault="005C673A" w:rsidP="005C673A">
            <w:pPr>
              <w:rPr>
                <w:rFonts w:asciiTheme="majorHAnsi" w:hAnsiTheme="majorHAnsi" w:cstheme="majorHAnsi"/>
              </w:rPr>
            </w:pPr>
          </w:p>
        </w:tc>
        <w:tc>
          <w:tcPr>
            <w:tcW w:w="3500" w:type="dxa"/>
          </w:tcPr>
          <w:p w14:paraId="26E4432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Affordable Care Act</w:t>
            </w:r>
          </w:p>
        </w:tc>
        <w:tc>
          <w:tcPr>
            <w:tcW w:w="3960" w:type="dxa"/>
          </w:tcPr>
          <w:p w14:paraId="1DF0C426" w14:textId="77777777" w:rsidR="005C673A" w:rsidRPr="00C661B9" w:rsidRDefault="005C673A" w:rsidP="005C673A">
            <w:pPr>
              <w:rPr>
                <w:rFonts w:asciiTheme="majorHAnsi" w:hAnsiTheme="majorHAnsi" w:cstheme="majorHAnsi"/>
              </w:rPr>
            </w:pPr>
          </w:p>
        </w:tc>
      </w:tr>
      <w:tr w:rsidR="005C673A" w:rsidRPr="00C661B9" w14:paraId="526094D6" w14:textId="77777777" w:rsidTr="00D67C6F">
        <w:trPr>
          <w:jc w:val="center"/>
        </w:trPr>
        <w:tc>
          <w:tcPr>
            <w:tcW w:w="2165" w:type="dxa"/>
          </w:tcPr>
          <w:p w14:paraId="2F72F7ED" w14:textId="77777777" w:rsidR="005C673A" w:rsidRPr="00C661B9" w:rsidRDefault="005C673A" w:rsidP="005C673A">
            <w:pPr>
              <w:rPr>
                <w:rFonts w:asciiTheme="majorHAnsi" w:hAnsiTheme="majorHAnsi" w:cstheme="majorHAnsi"/>
              </w:rPr>
            </w:pPr>
          </w:p>
        </w:tc>
        <w:tc>
          <w:tcPr>
            <w:tcW w:w="3500" w:type="dxa"/>
          </w:tcPr>
          <w:p w14:paraId="689E0E4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Medical Leave Act</w:t>
            </w:r>
          </w:p>
        </w:tc>
        <w:tc>
          <w:tcPr>
            <w:tcW w:w="3960" w:type="dxa"/>
          </w:tcPr>
          <w:p w14:paraId="1297533A" w14:textId="77777777" w:rsidR="005C673A" w:rsidRPr="00C661B9" w:rsidRDefault="005C673A" w:rsidP="005C673A">
            <w:pPr>
              <w:rPr>
                <w:rFonts w:asciiTheme="majorHAnsi" w:hAnsiTheme="majorHAnsi" w:cstheme="majorHAnsi"/>
              </w:rPr>
            </w:pPr>
          </w:p>
        </w:tc>
      </w:tr>
      <w:tr w:rsidR="005C673A" w:rsidRPr="00C661B9" w14:paraId="46B3E1C0" w14:textId="77777777" w:rsidTr="00D67C6F">
        <w:trPr>
          <w:jc w:val="center"/>
        </w:trPr>
        <w:tc>
          <w:tcPr>
            <w:tcW w:w="2165" w:type="dxa"/>
          </w:tcPr>
          <w:p w14:paraId="5E3ABB7E" w14:textId="77777777" w:rsidR="005C673A" w:rsidRPr="00C661B9" w:rsidRDefault="005C673A" w:rsidP="005C673A">
            <w:pPr>
              <w:rPr>
                <w:rFonts w:asciiTheme="majorHAnsi" w:hAnsiTheme="majorHAnsi" w:cstheme="majorHAnsi"/>
              </w:rPr>
            </w:pPr>
          </w:p>
        </w:tc>
        <w:tc>
          <w:tcPr>
            <w:tcW w:w="3500" w:type="dxa"/>
          </w:tcPr>
          <w:p w14:paraId="0E37C43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Health Insurance Portability and Accountability Act (HIPPA)</w:t>
            </w:r>
          </w:p>
        </w:tc>
        <w:tc>
          <w:tcPr>
            <w:tcW w:w="3960" w:type="dxa"/>
          </w:tcPr>
          <w:p w14:paraId="0C702E7B" w14:textId="77777777" w:rsidR="005C673A" w:rsidRPr="00C661B9" w:rsidRDefault="005C673A" w:rsidP="005C673A">
            <w:pPr>
              <w:rPr>
                <w:rFonts w:asciiTheme="majorHAnsi" w:hAnsiTheme="majorHAnsi" w:cstheme="majorHAnsi"/>
              </w:rPr>
            </w:pPr>
          </w:p>
        </w:tc>
      </w:tr>
      <w:tr w:rsidR="005C673A" w:rsidRPr="00C661B9" w14:paraId="772ED645" w14:textId="77777777" w:rsidTr="00D67C6F">
        <w:trPr>
          <w:jc w:val="center"/>
        </w:trPr>
        <w:tc>
          <w:tcPr>
            <w:tcW w:w="2165" w:type="dxa"/>
          </w:tcPr>
          <w:p w14:paraId="7DE85E02" w14:textId="77777777" w:rsidR="005C673A" w:rsidRPr="00C661B9" w:rsidRDefault="005C673A" w:rsidP="005C673A">
            <w:pPr>
              <w:rPr>
                <w:rFonts w:asciiTheme="majorHAnsi" w:hAnsiTheme="majorHAnsi" w:cstheme="majorHAnsi"/>
              </w:rPr>
            </w:pPr>
          </w:p>
        </w:tc>
        <w:tc>
          <w:tcPr>
            <w:tcW w:w="3500" w:type="dxa"/>
          </w:tcPr>
          <w:p w14:paraId="566B7C12"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Medicare Prescription Drug, Improvement and Modernization Act</w:t>
            </w:r>
          </w:p>
        </w:tc>
        <w:tc>
          <w:tcPr>
            <w:tcW w:w="3960" w:type="dxa"/>
          </w:tcPr>
          <w:p w14:paraId="7483966D" w14:textId="77777777" w:rsidR="005C673A" w:rsidRPr="00C661B9" w:rsidRDefault="005C673A" w:rsidP="005C673A">
            <w:pPr>
              <w:rPr>
                <w:rFonts w:asciiTheme="majorHAnsi" w:hAnsiTheme="majorHAnsi" w:cstheme="majorHAnsi"/>
              </w:rPr>
            </w:pPr>
          </w:p>
        </w:tc>
      </w:tr>
      <w:tr w:rsidR="005C673A" w:rsidRPr="00C661B9" w14:paraId="25E8E121" w14:textId="77777777" w:rsidTr="00D67C6F">
        <w:trPr>
          <w:jc w:val="center"/>
        </w:trPr>
        <w:tc>
          <w:tcPr>
            <w:tcW w:w="2165" w:type="dxa"/>
          </w:tcPr>
          <w:p w14:paraId="5ADF0CE0" w14:textId="77777777" w:rsidR="005C673A" w:rsidRPr="00C661B9" w:rsidRDefault="005C673A" w:rsidP="005C673A">
            <w:pPr>
              <w:rPr>
                <w:rFonts w:asciiTheme="majorHAnsi" w:hAnsiTheme="majorHAnsi" w:cstheme="majorHAnsi"/>
              </w:rPr>
            </w:pPr>
          </w:p>
        </w:tc>
        <w:tc>
          <w:tcPr>
            <w:tcW w:w="3500" w:type="dxa"/>
          </w:tcPr>
          <w:p w14:paraId="39FDD84C" w14:textId="77777777" w:rsidR="005C673A" w:rsidRPr="00C661B9" w:rsidRDefault="005C673A" w:rsidP="005C673A">
            <w:pPr>
              <w:rPr>
                <w:rFonts w:asciiTheme="majorHAnsi" w:hAnsiTheme="majorHAnsi" w:cstheme="majorHAnsi"/>
              </w:rPr>
            </w:pPr>
          </w:p>
        </w:tc>
        <w:tc>
          <w:tcPr>
            <w:tcW w:w="3960" w:type="dxa"/>
          </w:tcPr>
          <w:p w14:paraId="5A5FBD2A" w14:textId="77777777" w:rsidR="005C673A" w:rsidRPr="00C661B9" w:rsidRDefault="005C673A" w:rsidP="005C673A">
            <w:pPr>
              <w:rPr>
                <w:rFonts w:asciiTheme="majorHAnsi" w:hAnsiTheme="majorHAnsi" w:cstheme="majorHAnsi"/>
              </w:rPr>
            </w:pPr>
          </w:p>
        </w:tc>
      </w:tr>
      <w:tr w:rsidR="005C673A" w:rsidRPr="00C661B9" w14:paraId="79892FB3" w14:textId="77777777" w:rsidTr="00D67C6F">
        <w:trPr>
          <w:jc w:val="center"/>
        </w:trPr>
        <w:tc>
          <w:tcPr>
            <w:tcW w:w="2165" w:type="dxa"/>
            <w:shd w:val="clear" w:color="auto" w:fill="E7E6E6" w:themeFill="background2"/>
          </w:tcPr>
          <w:p w14:paraId="721185E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Mental Health</w:t>
            </w:r>
          </w:p>
        </w:tc>
        <w:tc>
          <w:tcPr>
            <w:tcW w:w="3500" w:type="dxa"/>
            <w:shd w:val="clear" w:color="auto" w:fill="E7E6E6" w:themeFill="background2"/>
          </w:tcPr>
          <w:p w14:paraId="254AE3BC"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50F5DAB" w14:textId="77777777" w:rsidR="005C673A" w:rsidRPr="00C661B9" w:rsidRDefault="005C673A" w:rsidP="005C673A">
            <w:pPr>
              <w:rPr>
                <w:rFonts w:asciiTheme="majorHAnsi" w:hAnsiTheme="majorHAnsi" w:cstheme="majorHAnsi"/>
              </w:rPr>
            </w:pPr>
          </w:p>
        </w:tc>
      </w:tr>
      <w:tr w:rsidR="005C673A" w:rsidRPr="00C661B9" w14:paraId="43E32798" w14:textId="77777777" w:rsidTr="00D67C6F">
        <w:trPr>
          <w:jc w:val="center"/>
        </w:trPr>
        <w:tc>
          <w:tcPr>
            <w:tcW w:w="2165" w:type="dxa"/>
          </w:tcPr>
          <w:p w14:paraId="1EF7EA47" w14:textId="77777777" w:rsidR="005C673A" w:rsidRPr="00C661B9" w:rsidRDefault="005C673A" w:rsidP="005C673A">
            <w:pPr>
              <w:rPr>
                <w:rFonts w:asciiTheme="majorHAnsi" w:hAnsiTheme="majorHAnsi" w:cstheme="majorHAnsi"/>
              </w:rPr>
            </w:pPr>
          </w:p>
        </w:tc>
        <w:tc>
          <w:tcPr>
            <w:tcW w:w="3500" w:type="dxa"/>
          </w:tcPr>
          <w:p w14:paraId="27E3703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Community Mental Health Act</w:t>
            </w:r>
          </w:p>
        </w:tc>
        <w:tc>
          <w:tcPr>
            <w:tcW w:w="3960" w:type="dxa"/>
          </w:tcPr>
          <w:p w14:paraId="5B54162A" w14:textId="77777777" w:rsidR="005C673A" w:rsidRPr="00C661B9" w:rsidRDefault="005C673A" w:rsidP="005C673A">
            <w:pPr>
              <w:rPr>
                <w:rFonts w:asciiTheme="majorHAnsi" w:hAnsiTheme="majorHAnsi" w:cstheme="majorHAnsi"/>
              </w:rPr>
            </w:pPr>
          </w:p>
        </w:tc>
      </w:tr>
      <w:tr w:rsidR="005C673A" w:rsidRPr="00C661B9" w14:paraId="45385F1E" w14:textId="77777777" w:rsidTr="00D67C6F">
        <w:trPr>
          <w:jc w:val="center"/>
        </w:trPr>
        <w:tc>
          <w:tcPr>
            <w:tcW w:w="2165" w:type="dxa"/>
          </w:tcPr>
          <w:p w14:paraId="7C72BFFE" w14:textId="77777777" w:rsidR="005C673A" w:rsidRPr="00C661B9" w:rsidRDefault="005C673A" w:rsidP="005C673A">
            <w:pPr>
              <w:rPr>
                <w:rFonts w:asciiTheme="majorHAnsi" w:hAnsiTheme="majorHAnsi" w:cstheme="majorHAnsi"/>
              </w:rPr>
            </w:pPr>
          </w:p>
        </w:tc>
        <w:tc>
          <w:tcPr>
            <w:tcW w:w="3500" w:type="dxa"/>
          </w:tcPr>
          <w:p w14:paraId="593C61F1" w14:textId="77777777" w:rsidR="005C673A" w:rsidRPr="00C661B9" w:rsidRDefault="005C673A" w:rsidP="005C673A">
            <w:pPr>
              <w:rPr>
                <w:rFonts w:asciiTheme="majorHAnsi" w:hAnsiTheme="majorHAnsi" w:cstheme="majorHAnsi"/>
              </w:rPr>
            </w:pPr>
          </w:p>
        </w:tc>
        <w:tc>
          <w:tcPr>
            <w:tcW w:w="3960" w:type="dxa"/>
          </w:tcPr>
          <w:p w14:paraId="7C863F53" w14:textId="77777777" w:rsidR="005C673A" w:rsidRPr="00C661B9" w:rsidRDefault="005C673A" w:rsidP="005C673A">
            <w:pPr>
              <w:rPr>
                <w:rFonts w:asciiTheme="majorHAnsi" w:hAnsiTheme="majorHAnsi" w:cstheme="majorHAnsi"/>
              </w:rPr>
            </w:pPr>
          </w:p>
        </w:tc>
      </w:tr>
      <w:tr w:rsidR="005C673A" w:rsidRPr="00C661B9" w14:paraId="7E5E0DEB" w14:textId="77777777" w:rsidTr="00D67C6F">
        <w:trPr>
          <w:jc w:val="center"/>
        </w:trPr>
        <w:tc>
          <w:tcPr>
            <w:tcW w:w="2165" w:type="dxa"/>
            <w:shd w:val="clear" w:color="auto" w:fill="E7E6E6" w:themeFill="background2"/>
          </w:tcPr>
          <w:p w14:paraId="1EA5E76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lastRenderedPageBreak/>
              <w:t>Employment</w:t>
            </w:r>
          </w:p>
        </w:tc>
        <w:tc>
          <w:tcPr>
            <w:tcW w:w="3500" w:type="dxa"/>
            <w:shd w:val="clear" w:color="auto" w:fill="E7E6E6" w:themeFill="background2"/>
          </w:tcPr>
          <w:p w14:paraId="5DAC1F28"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F342437" w14:textId="77777777" w:rsidR="005C673A" w:rsidRPr="00C661B9" w:rsidRDefault="005C673A" w:rsidP="005C673A">
            <w:pPr>
              <w:rPr>
                <w:rFonts w:asciiTheme="majorHAnsi" w:hAnsiTheme="majorHAnsi" w:cstheme="majorHAnsi"/>
              </w:rPr>
            </w:pPr>
          </w:p>
        </w:tc>
      </w:tr>
      <w:tr w:rsidR="005C673A" w:rsidRPr="00C661B9" w14:paraId="5BB130AD" w14:textId="77777777" w:rsidTr="00D67C6F">
        <w:trPr>
          <w:jc w:val="center"/>
        </w:trPr>
        <w:tc>
          <w:tcPr>
            <w:tcW w:w="2165" w:type="dxa"/>
          </w:tcPr>
          <w:p w14:paraId="7948FC8F" w14:textId="77777777" w:rsidR="005C673A" w:rsidRPr="00C661B9" w:rsidRDefault="005C673A" w:rsidP="005C673A">
            <w:pPr>
              <w:rPr>
                <w:rFonts w:asciiTheme="majorHAnsi" w:hAnsiTheme="majorHAnsi" w:cstheme="majorHAnsi"/>
              </w:rPr>
            </w:pPr>
          </w:p>
        </w:tc>
        <w:tc>
          <w:tcPr>
            <w:tcW w:w="3500" w:type="dxa"/>
          </w:tcPr>
          <w:p w14:paraId="000DF47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Labor Standards Act</w:t>
            </w:r>
          </w:p>
        </w:tc>
        <w:tc>
          <w:tcPr>
            <w:tcW w:w="3960" w:type="dxa"/>
          </w:tcPr>
          <w:p w14:paraId="326805BF" w14:textId="77777777" w:rsidR="005C673A" w:rsidRPr="00C661B9" w:rsidRDefault="005C673A" w:rsidP="005C673A">
            <w:pPr>
              <w:rPr>
                <w:rFonts w:asciiTheme="majorHAnsi" w:hAnsiTheme="majorHAnsi" w:cstheme="majorHAnsi"/>
              </w:rPr>
            </w:pPr>
          </w:p>
        </w:tc>
      </w:tr>
      <w:tr w:rsidR="005C673A" w:rsidRPr="00C661B9" w14:paraId="29316221" w14:textId="77777777" w:rsidTr="00D67C6F">
        <w:trPr>
          <w:jc w:val="center"/>
        </w:trPr>
        <w:tc>
          <w:tcPr>
            <w:tcW w:w="2165" w:type="dxa"/>
          </w:tcPr>
          <w:p w14:paraId="37A53E7B" w14:textId="77777777" w:rsidR="005C673A" w:rsidRPr="00C661B9" w:rsidRDefault="005C673A" w:rsidP="005C673A">
            <w:pPr>
              <w:rPr>
                <w:rFonts w:asciiTheme="majorHAnsi" w:hAnsiTheme="majorHAnsi" w:cstheme="majorHAnsi"/>
              </w:rPr>
            </w:pPr>
          </w:p>
        </w:tc>
        <w:tc>
          <w:tcPr>
            <w:tcW w:w="3500" w:type="dxa"/>
          </w:tcPr>
          <w:p w14:paraId="595AC22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Job Training</w:t>
            </w:r>
          </w:p>
        </w:tc>
        <w:tc>
          <w:tcPr>
            <w:tcW w:w="3960" w:type="dxa"/>
          </w:tcPr>
          <w:p w14:paraId="09D771B2" w14:textId="77777777" w:rsidR="005C673A" w:rsidRPr="00C661B9" w:rsidRDefault="005C673A" w:rsidP="005C673A">
            <w:pPr>
              <w:rPr>
                <w:rFonts w:asciiTheme="majorHAnsi" w:hAnsiTheme="majorHAnsi" w:cstheme="majorHAnsi"/>
              </w:rPr>
            </w:pPr>
          </w:p>
        </w:tc>
      </w:tr>
      <w:tr w:rsidR="005C673A" w:rsidRPr="00C661B9" w14:paraId="6CBC39EB" w14:textId="77777777" w:rsidTr="00D67C6F">
        <w:trPr>
          <w:jc w:val="center"/>
        </w:trPr>
        <w:tc>
          <w:tcPr>
            <w:tcW w:w="2165" w:type="dxa"/>
          </w:tcPr>
          <w:p w14:paraId="668E42C2" w14:textId="77777777" w:rsidR="005C673A" w:rsidRPr="00C661B9" w:rsidRDefault="005C673A" w:rsidP="005C673A">
            <w:pPr>
              <w:rPr>
                <w:rFonts w:asciiTheme="majorHAnsi" w:hAnsiTheme="majorHAnsi" w:cstheme="majorHAnsi"/>
              </w:rPr>
            </w:pPr>
          </w:p>
        </w:tc>
        <w:tc>
          <w:tcPr>
            <w:tcW w:w="3500" w:type="dxa"/>
          </w:tcPr>
          <w:p w14:paraId="7AA4043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Vocational Rehabilitation</w:t>
            </w:r>
          </w:p>
        </w:tc>
        <w:tc>
          <w:tcPr>
            <w:tcW w:w="3960" w:type="dxa"/>
          </w:tcPr>
          <w:p w14:paraId="01426F80" w14:textId="77777777" w:rsidR="005C673A" w:rsidRPr="00C661B9" w:rsidRDefault="005C673A" w:rsidP="005C673A">
            <w:pPr>
              <w:rPr>
                <w:rFonts w:asciiTheme="majorHAnsi" w:hAnsiTheme="majorHAnsi" w:cstheme="majorHAnsi"/>
              </w:rPr>
            </w:pPr>
          </w:p>
        </w:tc>
      </w:tr>
      <w:tr w:rsidR="005C673A" w:rsidRPr="00C661B9" w14:paraId="375F5E51" w14:textId="77777777" w:rsidTr="00D67C6F">
        <w:trPr>
          <w:jc w:val="center"/>
        </w:trPr>
        <w:tc>
          <w:tcPr>
            <w:tcW w:w="2165" w:type="dxa"/>
          </w:tcPr>
          <w:p w14:paraId="0C06E3F6" w14:textId="77777777" w:rsidR="005C673A" w:rsidRPr="00C661B9" w:rsidRDefault="005C673A" w:rsidP="005C673A">
            <w:pPr>
              <w:rPr>
                <w:rFonts w:asciiTheme="majorHAnsi" w:hAnsiTheme="majorHAnsi" w:cstheme="majorHAnsi"/>
              </w:rPr>
            </w:pPr>
          </w:p>
        </w:tc>
        <w:tc>
          <w:tcPr>
            <w:tcW w:w="3500" w:type="dxa"/>
          </w:tcPr>
          <w:p w14:paraId="7F640F7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Labor laws</w:t>
            </w:r>
          </w:p>
        </w:tc>
        <w:tc>
          <w:tcPr>
            <w:tcW w:w="3960" w:type="dxa"/>
          </w:tcPr>
          <w:p w14:paraId="3CB2EDF3" w14:textId="77777777" w:rsidR="005C673A" w:rsidRPr="00C661B9" w:rsidRDefault="005C673A" w:rsidP="005C673A">
            <w:pPr>
              <w:rPr>
                <w:rFonts w:asciiTheme="majorHAnsi" w:hAnsiTheme="majorHAnsi" w:cstheme="majorHAnsi"/>
              </w:rPr>
            </w:pPr>
          </w:p>
        </w:tc>
      </w:tr>
      <w:tr w:rsidR="005C673A" w:rsidRPr="00C661B9" w14:paraId="2073DC19" w14:textId="77777777" w:rsidTr="00D67C6F">
        <w:trPr>
          <w:jc w:val="center"/>
        </w:trPr>
        <w:tc>
          <w:tcPr>
            <w:tcW w:w="2165" w:type="dxa"/>
            <w:shd w:val="clear" w:color="auto" w:fill="E7E6E6" w:themeFill="background2"/>
          </w:tcPr>
          <w:p w14:paraId="60B2178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Housing</w:t>
            </w:r>
          </w:p>
        </w:tc>
        <w:tc>
          <w:tcPr>
            <w:tcW w:w="3500" w:type="dxa"/>
            <w:shd w:val="clear" w:color="auto" w:fill="E7E6E6" w:themeFill="background2"/>
          </w:tcPr>
          <w:p w14:paraId="2B3C6DAE"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4848806E" w14:textId="77777777" w:rsidR="005C673A" w:rsidRPr="00C661B9" w:rsidRDefault="005C673A" w:rsidP="005C673A">
            <w:pPr>
              <w:rPr>
                <w:rFonts w:asciiTheme="majorHAnsi" w:hAnsiTheme="majorHAnsi" w:cstheme="majorHAnsi"/>
              </w:rPr>
            </w:pPr>
          </w:p>
        </w:tc>
      </w:tr>
      <w:tr w:rsidR="005C673A" w:rsidRPr="00C661B9" w14:paraId="3ED2010F" w14:textId="77777777" w:rsidTr="00D67C6F">
        <w:trPr>
          <w:jc w:val="center"/>
        </w:trPr>
        <w:tc>
          <w:tcPr>
            <w:tcW w:w="2165" w:type="dxa"/>
          </w:tcPr>
          <w:p w14:paraId="17CF6049" w14:textId="77777777" w:rsidR="005C673A" w:rsidRPr="00C661B9" w:rsidRDefault="005C673A" w:rsidP="005C673A">
            <w:pPr>
              <w:rPr>
                <w:rFonts w:asciiTheme="majorHAnsi" w:hAnsiTheme="majorHAnsi" w:cstheme="majorHAnsi"/>
              </w:rPr>
            </w:pPr>
          </w:p>
        </w:tc>
        <w:tc>
          <w:tcPr>
            <w:tcW w:w="3500" w:type="dxa"/>
          </w:tcPr>
          <w:p w14:paraId="09AD82A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Public Housing</w:t>
            </w:r>
          </w:p>
        </w:tc>
        <w:tc>
          <w:tcPr>
            <w:tcW w:w="3960" w:type="dxa"/>
          </w:tcPr>
          <w:p w14:paraId="6079E1A3" w14:textId="77777777" w:rsidR="005C673A" w:rsidRPr="00C661B9" w:rsidRDefault="005C673A" w:rsidP="005C673A">
            <w:pPr>
              <w:rPr>
                <w:rFonts w:asciiTheme="majorHAnsi" w:hAnsiTheme="majorHAnsi" w:cstheme="majorHAnsi"/>
              </w:rPr>
            </w:pPr>
          </w:p>
        </w:tc>
      </w:tr>
      <w:tr w:rsidR="005C673A" w:rsidRPr="00C661B9" w14:paraId="3909995E" w14:textId="77777777" w:rsidTr="00D67C6F">
        <w:trPr>
          <w:jc w:val="center"/>
        </w:trPr>
        <w:tc>
          <w:tcPr>
            <w:tcW w:w="2165" w:type="dxa"/>
          </w:tcPr>
          <w:p w14:paraId="197F63EF" w14:textId="77777777" w:rsidR="005C673A" w:rsidRPr="00C661B9" w:rsidRDefault="005C673A" w:rsidP="005C673A">
            <w:pPr>
              <w:rPr>
                <w:rFonts w:asciiTheme="majorHAnsi" w:hAnsiTheme="majorHAnsi" w:cstheme="majorHAnsi"/>
              </w:rPr>
            </w:pPr>
          </w:p>
        </w:tc>
        <w:tc>
          <w:tcPr>
            <w:tcW w:w="3500" w:type="dxa"/>
          </w:tcPr>
          <w:p w14:paraId="4729863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Section 8</w:t>
            </w:r>
          </w:p>
        </w:tc>
        <w:tc>
          <w:tcPr>
            <w:tcW w:w="3960" w:type="dxa"/>
          </w:tcPr>
          <w:p w14:paraId="1F0FB7C4" w14:textId="77777777" w:rsidR="005C673A" w:rsidRPr="00C661B9" w:rsidRDefault="005C673A" w:rsidP="005C673A">
            <w:pPr>
              <w:rPr>
                <w:rFonts w:asciiTheme="majorHAnsi" w:hAnsiTheme="majorHAnsi" w:cstheme="majorHAnsi"/>
              </w:rPr>
            </w:pPr>
          </w:p>
        </w:tc>
      </w:tr>
      <w:tr w:rsidR="005C673A" w:rsidRPr="00C661B9" w14:paraId="6FE53950" w14:textId="77777777" w:rsidTr="00D67C6F">
        <w:trPr>
          <w:jc w:val="center"/>
        </w:trPr>
        <w:tc>
          <w:tcPr>
            <w:tcW w:w="2165" w:type="dxa"/>
          </w:tcPr>
          <w:p w14:paraId="404D89B5" w14:textId="77777777" w:rsidR="005C673A" w:rsidRPr="00C661B9" w:rsidRDefault="005C673A" w:rsidP="005C673A">
            <w:pPr>
              <w:rPr>
                <w:rFonts w:asciiTheme="majorHAnsi" w:hAnsiTheme="majorHAnsi" w:cstheme="majorHAnsi"/>
              </w:rPr>
            </w:pPr>
          </w:p>
        </w:tc>
        <w:tc>
          <w:tcPr>
            <w:tcW w:w="3500" w:type="dxa"/>
          </w:tcPr>
          <w:p w14:paraId="79A8C76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Mortgage Assistance</w:t>
            </w:r>
          </w:p>
        </w:tc>
        <w:tc>
          <w:tcPr>
            <w:tcW w:w="3960" w:type="dxa"/>
          </w:tcPr>
          <w:p w14:paraId="5AF7CFA1" w14:textId="77777777" w:rsidR="005C673A" w:rsidRPr="00C661B9" w:rsidRDefault="005C673A" w:rsidP="005C673A">
            <w:pPr>
              <w:rPr>
                <w:rFonts w:asciiTheme="majorHAnsi" w:hAnsiTheme="majorHAnsi" w:cstheme="majorHAnsi"/>
              </w:rPr>
            </w:pPr>
          </w:p>
        </w:tc>
      </w:tr>
      <w:tr w:rsidR="005C673A" w:rsidRPr="00C661B9" w14:paraId="653E8B18" w14:textId="77777777" w:rsidTr="00D67C6F">
        <w:trPr>
          <w:jc w:val="center"/>
        </w:trPr>
        <w:tc>
          <w:tcPr>
            <w:tcW w:w="2165" w:type="dxa"/>
          </w:tcPr>
          <w:p w14:paraId="47D4AC7F" w14:textId="77777777" w:rsidR="005C673A" w:rsidRPr="00C661B9" w:rsidRDefault="005C673A" w:rsidP="005C673A">
            <w:pPr>
              <w:rPr>
                <w:rFonts w:asciiTheme="majorHAnsi" w:hAnsiTheme="majorHAnsi" w:cstheme="majorHAnsi"/>
              </w:rPr>
            </w:pPr>
          </w:p>
        </w:tc>
        <w:tc>
          <w:tcPr>
            <w:tcW w:w="3500" w:type="dxa"/>
          </w:tcPr>
          <w:p w14:paraId="44EA567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Fair Housing act</w:t>
            </w:r>
          </w:p>
        </w:tc>
        <w:tc>
          <w:tcPr>
            <w:tcW w:w="3960" w:type="dxa"/>
          </w:tcPr>
          <w:p w14:paraId="6D049E6C" w14:textId="77777777" w:rsidR="005C673A" w:rsidRPr="00C661B9" w:rsidRDefault="005C673A" w:rsidP="005C673A">
            <w:pPr>
              <w:rPr>
                <w:rFonts w:asciiTheme="majorHAnsi" w:hAnsiTheme="majorHAnsi" w:cstheme="majorHAnsi"/>
              </w:rPr>
            </w:pPr>
          </w:p>
        </w:tc>
      </w:tr>
      <w:tr w:rsidR="005C673A" w:rsidRPr="00C661B9" w14:paraId="4D24966B" w14:textId="77777777" w:rsidTr="00D67C6F">
        <w:trPr>
          <w:jc w:val="center"/>
        </w:trPr>
        <w:tc>
          <w:tcPr>
            <w:tcW w:w="2165" w:type="dxa"/>
          </w:tcPr>
          <w:p w14:paraId="2B6B0D48" w14:textId="77777777" w:rsidR="005C673A" w:rsidRPr="00C661B9" w:rsidRDefault="005C673A" w:rsidP="005C673A">
            <w:pPr>
              <w:rPr>
                <w:rFonts w:asciiTheme="majorHAnsi" w:hAnsiTheme="majorHAnsi" w:cstheme="majorHAnsi"/>
              </w:rPr>
            </w:pPr>
          </w:p>
        </w:tc>
        <w:tc>
          <w:tcPr>
            <w:tcW w:w="3500" w:type="dxa"/>
          </w:tcPr>
          <w:p w14:paraId="44E95CC5" w14:textId="77777777" w:rsidR="005C673A" w:rsidRPr="00C661B9" w:rsidRDefault="005C673A" w:rsidP="005C673A">
            <w:pPr>
              <w:rPr>
                <w:rFonts w:asciiTheme="majorHAnsi" w:hAnsiTheme="majorHAnsi" w:cstheme="majorHAnsi"/>
              </w:rPr>
            </w:pPr>
          </w:p>
        </w:tc>
        <w:tc>
          <w:tcPr>
            <w:tcW w:w="3960" w:type="dxa"/>
          </w:tcPr>
          <w:p w14:paraId="4798D4B2" w14:textId="77777777" w:rsidR="005C673A" w:rsidRPr="00C661B9" w:rsidRDefault="005C673A" w:rsidP="005C673A">
            <w:pPr>
              <w:rPr>
                <w:rFonts w:asciiTheme="majorHAnsi" w:hAnsiTheme="majorHAnsi" w:cstheme="majorHAnsi"/>
              </w:rPr>
            </w:pPr>
          </w:p>
        </w:tc>
      </w:tr>
      <w:tr w:rsidR="005C673A" w:rsidRPr="00C661B9" w14:paraId="15690CB0" w14:textId="77777777" w:rsidTr="00D67C6F">
        <w:trPr>
          <w:jc w:val="center"/>
        </w:trPr>
        <w:tc>
          <w:tcPr>
            <w:tcW w:w="2165" w:type="dxa"/>
            <w:shd w:val="clear" w:color="auto" w:fill="E7E6E6" w:themeFill="background2"/>
          </w:tcPr>
          <w:p w14:paraId="0FAB53F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Education</w:t>
            </w:r>
          </w:p>
        </w:tc>
        <w:tc>
          <w:tcPr>
            <w:tcW w:w="3500" w:type="dxa"/>
            <w:shd w:val="clear" w:color="auto" w:fill="E7E6E6" w:themeFill="background2"/>
          </w:tcPr>
          <w:p w14:paraId="3AC14DC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4D1885D" w14:textId="77777777" w:rsidR="005C673A" w:rsidRPr="00C661B9" w:rsidRDefault="005C673A" w:rsidP="005C673A">
            <w:pPr>
              <w:rPr>
                <w:rFonts w:asciiTheme="majorHAnsi" w:hAnsiTheme="majorHAnsi" w:cstheme="majorHAnsi"/>
              </w:rPr>
            </w:pPr>
          </w:p>
        </w:tc>
      </w:tr>
      <w:tr w:rsidR="005C673A" w:rsidRPr="00C661B9" w14:paraId="2E6E7169" w14:textId="77777777" w:rsidTr="00D67C6F">
        <w:trPr>
          <w:jc w:val="center"/>
        </w:trPr>
        <w:tc>
          <w:tcPr>
            <w:tcW w:w="2165" w:type="dxa"/>
            <w:shd w:val="clear" w:color="auto" w:fill="FFFFFF" w:themeFill="background1"/>
          </w:tcPr>
          <w:p w14:paraId="7A18788D" w14:textId="77777777" w:rsidR="005C673A" w:rsidRPr="00C661B9" w:rsidRDefault="005C673A" w:rsidP="005C673A">
            <w:pPr>
              <w:rPr>
                <w:rFonts w:asciiTheme="majorHAnsi" w:hAnsiTheme="majorHAnsi" w:cstheme="majorHAnsi"/>
              </w:rPr>
            </w:pPr>
          </w:p>
        </w:tc>
        <w:tc>
          <w:tcPr>
            <w:tcW w:w="3500" w:type="dxa"/>
            <w:shd w:val="clear" w:color="auto" w:fill="FFFFFF" w:themeFill="background1"/>
          </w:tcPr>
          <w:p w14:paraId="17D5B76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Brown v. Topeka Bd. of Education</w:t>
            </w:r>
          </w:p>
        </w:tc>
        <w:tc>
          <w:tcPr>
            <w:tcW w:w="3960" w:type="dxa"/>
            <w:shd w:val="clear" w:color="auto" w:fill="FFFFFF" w:themeFill="background1"/>
          </w:tcPr>
          <w:p w14:paraId="7CE9BFC2" w14:textId="77777777" w:rsidR="005C673A" w:rsidRPr="00C661B9" w:rsidRDefault="005C673A" w:rsidP="005C673A">
            <w:pPr>
              <w:rPr>
                <w:rFonts w:asciiTheme="majorHAnsi" w:hAnsiTheme="majorHAnsi" w:cstheme="majorHAnsi"/>
              </w:rPr>
            </w:pPr>
          </w:p>
        </w:tc>
      </w:tr>
      <w:tr w:rsidR="005C673A" w:rsidRPr="00C661B9" w14:paraId="63641033" w14:textId="77777777" w:rsidTr="00D67C6F">
        <w:trPr>
          <w:jc w:val="center"/>
        </w:trPr>
        <w:tc>
          <w:tcPr>
            <w:tcW w:w="2165" w:type="dxa"/>
          </w:tcPr>
          <w:p w14:paraId="5E018D67" w14:textId="77777777" w:rsidR="005C673A" w:rsidRPr="00C661B9" w:rsidRDefault="005C673A" w:rsidP="005C673A">
            <w:pPr>
              <w:rPr>
                <w:rFonts w:asciiTheme="majorHAnsi" w:hAnsiTheme="majorHAnsi" w:cstheme="majorHAnsi"/>
              </w:rPr>
            </w:pPr>
          </w:p>
        </w:tc>
        <w:tc>
          <w:tcPr>
            <w:tcW w:w="3500" w:type="dxa"/>
          </w:tcPr>
          <w:p w14:paraId="7C9A947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Head Start</w:t>
            </w:r>
          </w:p>
        </w:tc>
        <w:tc>
          <w:tcPr>
            <w:tcW w:w="3960" w:type="dxa"/>
          </w:tcPr>
          <w:p w14:paraId="513E7039" w14:textId="77777777" w:rsidR="005C673A" w:rsidRPr="00C661B9" w:rsidRDefault="005C673A" w:rsidP="005C673A">
            <w:pPr>
              <w:rPr>
                <w:rFonts w:asciiTheme="majorHAnsi" w:hAnsiTheme="majorHAnsi" w:cstheme="majorHAnsi"/>
              </w:rPr>
            </w:pPr>
          </w:p>
        </w:tc>
      </w:tr>
      <w:tr w:rsidR="005C673A" w:rsidRPr="00C661B9" w14:paraId="005C9D99" w14:textId="77777777" w:rsidTr="00D67C6F">
        <w:trPr>
          <w:jc w:val="center"/>
        </w:trPr>
        <w:tc>
          <w:tcPr>
            <w:tcW w:w="2165" w:type="dxa"/>
          </w:tcPr>
          <w:p w14:paraId="10CE5809" w14:textId="77777777" w:rsidR="005C673A" w:rsidRPr="00C661B9" w:rsidRDefault="005C673A" w:rsidP="005C673A">
            <w:pPr>
              <w:rPr>
                <w:rFonts w:asciiTheme="majorHAnsi" w:hAnsiTheme="majorHAnsi" w:cstheme="majorHAnsi"/>
              </w:rPr>
            </w:pPr>
          </w:p>
        </w:tc>
        <w:tc>
          <w:tcPr>
            <w:tcW w:w="3500" w:type="dxa"/>
          </w:tcPr>
          <w:p w14:paraId="57140D23"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No Child Left Behind</w:t>
            </w:r>
          </w:p>
        </w:tc>
        <w:tc>
          <w:tcPr>
            <w:tcW w:w="3960" w:type="dxa"/>
          </w:tcPr>
          <w:p w14:paraId="3748D693" w14:textId="77777777" w:rsidR="005C673A" w:rsidRPr="00C661B9" w:rsidRDefault="005C673A" w:rsidP="005C673A">
            <w:pPr>
              <w:rPr>
                <w:rFonts w:asciiTheme="majorHAnsi" w:hAnsiTheme="majorHAnsi" w:cstheme="majorHAnsi"/>
              </w:rPr>
            </w:pPr>
          </w:p>
        </w:tc>
      </w:tr>
      <w:tr w:rsidR="005C673A" w:rsidRPr="00C661B9" w14:paraId="771C873C" w14:textId="77777777" w:rsidTr="00D67C6F">
        <w:trPr>
          <w:jc w:val="center"/>
        </w:trPr>
        <w:tc>
          <w:tcPr>
            <w:tcW w:w="2165" w:type="dxa"/>
          </w:tcPr>
          <w:p w14:paraId="7C16A209" w14:textId="77777777" w:rsidR="005C673A" w:rsidRPr="00C661B9" w:rsidRDefault="005C673A" w:rsidP="005C673A">
            <w:pPr>
              <w:rPr>
                <w:rFonts w:asciiTheme="majorHAnsi" w:hAnsiTheme="majorHAnsi" w:cstheme="majorHAnsi"/>
              </w:rPr>
            </w:pPr>
          </w:p>
        </w:tc>
        <w:tc>
          <w:tcPr>
            <w:tcW w:w="3500" w:type="dxa"/>
          </w:tcPr>
          <w:p w14:paraId="0B5340F7"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Individuals with Disabilities Education Act - IDEA</w:t>
            </w:r>
          </w:p>
        </w:tc>
        <w:tc>
          <w:tcPr>
            <w:tcW w:w="3960" w:type="dxa"/>
          </w:tcPr>
          <w:p w14:paraId="13EFF1D0" w14:textId="77777777" w:rsidR="005C673A" w:rsidRPr="00C661B9" w:rsidRDefault="005C673A" w:rsidP="005C673A">
            <w:pPr>
              <w:rPr>
                <w:rFonts w:asciiTheme="majorHAnsi" w:hAnsiTheme="majorHAnsi" w:cstheme="majorHAnsi"/>
              </w:rPr>
            </w:pPr>
          </w:p>
        </w:tc>
      </w:tr>
      <w:tr w:rsidR="005C673A" w:rsidRPr="00C661B9" w14:paraId="189855B4" w14:textId="77777777" w:rsidTr="00D67C6F">
        <w:trPr>
          <w:jc w:val="center"/>
        </w:trPr>
        <w:tc>
          <w:tcPr>
            <w:tcW w:w="2165" w:type="dxa"/>
          </w:tcPr>
          <w:p w14:paraId="1C7CFE5D" w14:textId="77777777" w:rsidR="005C673A" w:rsidRPr="00C661B9" w:rsidRDefault="005C673A" w:rsidP="005C673A">
            <w:pPr>
              <w:rPr>
                <w:rFonts w:asciiTheme="majorHAnsi" w:hAnsiTheme="majorHAnsi" w:cstheme="majorHAnsi"/>
              </w:rPr>
            </w:pPr>
          </w:p>
        </w:tc>
        <w:tc>
          <w:tcPr>
            <w:tcW w:w="3500" w:type="dxa"/>
          </w:tcPr>
          <w:p w14:paraId="0236E91D" w14:textId="77777777" w:rsidR="005C673A" w:rsidRPr="00C661B9" w:rsidRDefault="005C673A" w:rsidP="005C673A">
            <w:pPr>
              <w:rPr>
                <w:rFonts w:asciiTheme="majorHAnsi" w:hAnsiTheme="majorHAnsi" w:cstheme="majorHAnsi"/>
              </w:rPr>
            </w:pPr>
            <w:r w:rsidRPr="00C661B9">
              <w:rPr>
                <w:rFonts w:asciiTheme="majorHAnsi" w:hAnsiTheme="majorHAnsi" w:cstheme="majorHAnsi"/>
                <w:bCs/>
                <w:color w:val="000000"/>
              </w:rPr>
              <w:t>McKinney-Vento Homeless Assistance Act</w:t>
            </w:r>
          </w:p>
        </w:tc>
        <w:tc>
          <w:tcPr>
            <w:tcW w:w="3960" w:type="dxa"/>
          </w:tcPr>
          <w:p w14:paraId="0F99C146" w14:textId="77777777" w:rsidR="005C673A" w:rsidRPr="00C661B9" w:rsidRDefault="005C673A" w:rsidP="005C673A">
            <w:pPr>
              <w:rPr>
                <w:rFonts w:asciiTheme="majorHAnsi" w:hAnsiTheme="majorHAnsi" w:cstheme="majorHAnsi"/>
              </w:rPr>
            </w:pPr>
          </w:p>
        </w:tc>
      </w:tr>
      <w:tr w:rsidR="005C673A" w:rsidRPr="00C661B9" w14:paraId="12DFEDBB" w14:textId="77777777" w:rsidTr="00D67C6F">
        <w:trPr>
          <w:jc w:val="center"/>
        </w:trPr>
        <w:tc>
          <w:tcPr>
            <w:tcW w:w="2165" w:type="dxa"/>
          </w:tcPr>
          <w:p w14:paraId="271C9882" w14:textId="77777777" w:rsidR="005C673A" w:rsidRPr="00C661B9" w:rsidRDefault="005C673A" w:rsidP="005C673A">
            <w:pPr>
              <w:rPr>
                <w:rFonts w:asciiTheme="majorHAnsi" w:hAnsiTheme="majorHAnsi" w:cstheme="majorHAnsi"/>
              </w:rPr>
            </w:pPr>
          </w:p>
        </w:tc>
        <w:tc>
          <w:tcPr>
            <w:tcW w:w="3500" w:type="dxa"/>
          </w:tcPr>
          <w:p w14:paraId="0F137CF6" w14:textId="77777777" w:rsidR="005C673A" w:rsidRPr="00C661B9" w:rsidRDefault="005C673A" w:rsidP="005C673A">
            <w:pPr>
              <w:rPr>
                <w:rFonts w:asciiTheme="majorHAnsi" w:hAnsiTheme="majorHAnsi" w:cstheme="majorHAnsi"/>
              </w:rPr>
            </w:pPr>
          </w:p>
        </w:tc>
        <w:tc>
          <w:tcPr>
            <w:tcW w:w="3960" w:type="dxa"/>
          </w:tcPr>
          <w:p w14:paraId="79AD92A6" w14:textId="77777777" w:rsidR="005C673A" w:rsidRPr="00C661B9" w:rsidRDefault="005C673A" w:rsidP="005C673A">
            <w:pPr>
              <w:rPr>
                <w:rFonts w:asciiTheme="majorHAnsi" w:hAnsiTheme="majorHAnsi" w:cstheme="majorHAnsi"/>
              </w:rPr>
            </w:pPr>
          </w:p>
        </w:tc>
      </w:tr>
      <w:tr w:rsidR="005C673A" w:rsidRPr="00C661B9" w14:paraId="0559DE2F" w14:textId="77777777" w:rsidTr="00D67C6F">
        <w:trPr>
          <w:jc w:val="center"/>
        </w:trPr>
        <w:tc>
          <w:tcPr>
            <w:tcW w:w="2165" w:type="dxa"/>
            <w:shd w:val="clear" w:color="auto" w:fill="E7E6E6" w:themeFill="background2"/>
          </w:tcPr>
          <w:p w14:paraId="33AFE97D"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Disabilities</w:t>
            </w:r>
          </w:p>
        </w:tc>
        <w:tc>
          <w:tcPr>
            <w:tcW w:w="3500" w:type="dxa"/>
            <w:shd w:val="clear" w:color="auto" w:fill="E7E6E6" w:themeFill="background2"/>
          </w:tcPr>
          <w:p w14:paraId="7E9D2FFB"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6F46ACA3" w14:textId="77777777" w:rsidR="005C673A" w:rsidRPr="00C661B9" w:rsidRDefault="005C673A" w:rsidP="005C673A">
            <w:pPr>
              <w:rPr>
                <w:rFonts w:asciiTheme="majorHAnsi" w:hAnsiTheme="majorHAnsi" w:cstheme="majorHAnsi"/>
              </w:rPr>
            </w:pPr>
          </w:p>
        </w:tc>
      </w:tr>
      <w:tr w:rsidR="005C673A" w:rsidRPr="00C661B9" w14:paraId="37940AE8" w14:textId="77777777" w:rsidTr="00D67C6F">
        <w:trPr>
          <w:jc w:val="center"/>
        </w:trPr>
        <w:tc>
          <w:tcPr>
            <w:tcW w:w="2165" w:type="dxa"/>
          </w:tcPr>
          <w:p w14:paraId="63AD5304" w14:textId="77777777" w:rsidR="005C673A" w:rsidRPr="00C661B9" w:rsidRDefault="005C673A" w:rsidP="005C673A">
            <w:pPr>
              <w:rPr>
                <w:rFonts w:asciiTheme="majorHAnsi" w:hAnsiTheme="majorHAnsi" w:cstheme="majorHAnsi"/>
              </w:rPr>
            </w:pPr>
          </w:p>
        </w:tc>
        <w:tc>
          <w:tcPr>
            <w:tcW w:w="3500" w:type="dxa"/>
          </w:tcPr>
          <w:p w14:paraId="0B56A52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Americans with Disability Act - ADA</w:t>
            </w:r>
          </w:p>
        </w:tc>
        <w:tc>
          <w:tcPr>
            <w:tcW w:w="3960" w:type="dxa"/>
          </w:tcPr>
          <w:p w14:paraId="160ACE2B" w14:textId="77777777" w:rsidR="005C673A" w:rsidRPr="00C661B9" w:rsidRDefault="005C673A" w:rsidP="005C673A">
            <w:pPr>
              <w:rPr>
                <w:rFonts w:asciiTheme="majorHAnsi" w:hAnsiTheme="majorHAnsi" w:cstheme="majorHAnsi"/>
              </w:rPr>
            </w:pPr>
          </w:p>
        </w:tc>
      </w:tr>
      <w:tr w:rsidR="005C673A" w:rsidRPr="00C661B9" w14:paraId="485CE00A" w14:textId="77777777" w:rsidTr="00D67C6F">
        <w:trPr>
          <w:jc w:val="center"/>
        </w:trPr>
        <w:tc>
          <w:tcPr>
            <w:tcW w:w="2165" w:type="dxa"/>
          </w:tcPr>
          <w:p w14:paraId="45734477" w14:textId="77777777" w:rsidR="005C673A" w:rsidRPr="00C661B9" w:rsidRDefault="005C673A" w:rsidP="005C673A">
            <w:pPr>
              <w:rPr>
                <w:rFonts w:asciiTheme="majorHAnsi" w:hAnsiTheme="majorHAnsi" w:cstheme="majorHAnsi"/>
              </w:rPr>
            </w:pPr>
          </w:p>
        </w:tc>
        <w:tc>
          <w:tcPr>
            <w:tcW w:w="3500" w:type="dxa"/>
          </w:tcPr>
          <w:p w14:paraId="72166F6E" w14:textId="77777777" w:rsidR="005C673A" w:rsidRPr="00C661B9" w:rsidRDefault="005C673A" w:rsidP="005C673A">
            <w:pPr>
              <w:rPr>
                <w:rFonts w:asciiTheme="majorHAnsi" w:hAnsiTheme="majorHAnsi" w:cstheme="majorHAnsi"/>
              </w:rPr>
            </w:pPr>
          </w:p>
        </w:tc>
        <w:tc>
          <w:tcPr>
            <w:tcW w:w="3960" w:type="dxa"/>
          </w:tcPr>
          <w:p w14:paraId="61BDC5DF" w14:textId="77777777" w:rsidR="005C673A" w:rsidRPr="00C661B9" w:rsidRDefault="005C673A" w:rsidP="005C673A">
            <w:pPr>
              <w:rPr>
                <w:rFonts w:asciiTheme="majorHAnsi" w:hAnsiTheme="majorHAnsi" w:cstheme="majorHAnsi"/>
              </w:rPr>
            </w:pPr>
          </w:p>
        </w:tc>
      </w:tr>
      <w:tr w:rsidR="005C673A" w:rsidRPr="00C661B9" w14:paraId="2BDC05DC" w14:textId="77777777" w:rsidTr="00D67C6F">
        <w:trPr>
          <w:jc w:val="center"/>
        </w:trPr>
        <w:tc>
          <w:tcPr>
            <w:tcW w:w="2165" w:type="dxa"/>
            <w:shd w:val="clear" w:color="auto" w:fill="E7E6E6" w:themeFill="background2"/>
          </w:tcPr>
          <w:p w14:paraId="2E0BCC4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Immigration</w:t>
            </w:r>
          </w:p>
        </w:tc>
        <w:tc>
          <w:tcPr>
            <w:tcW w:w="3500" w:type="dxa"/>
            <w:shd w:val="clear" w:color="auto" w:fill="E7E6E6" w:themeFill="background2"/>
          </w:tcPr>
          <w:p w14:paraId="15A8A82C"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02485470" w14:textId="77777777" w:rsidR="005C673A" w:rsidRPr="00C661B9" w:rsidRDefault="005C673A" w:rsidP="005C673A">
            <w:pPr>
              <w:rPr>
                <w:rFonts w:asciiTheme="majorHAnsi" w:hAnsiTheme="majorHAnsi" w:cstheme="majorHAnsi"/>
              </w:rPr>
            </w:pPr>
          </w:p>
        </w:tc>
      </w:tr>
      <w:tr w:rsidR="005C673A" w:rsidRPr="00C661B9" w14:paraId="33724377" w14:textId="77777777" w:rsidTr="00D67C6F">
        <w:trPr>
          <w:jc w:val="center"/>
        </w:trPr>
        <w:tc>
          <w:tcPr>
            <w:tcW w:w="2165" w:type="dxa"/>
          </w:tcPr>
          <w:p w14:paraId="32D9931B" w14:textId="77777777" w:rsidR="005C673A" w:rsidRPr="00C661B9" w:rsidRDefault="005C673A" w:rsidP="005C673A">
            <w:pPr>
              <w:rPr>
                <w:rFonts w:asciiTheme="majorHAnsi" w:hAnsiTheme="majorHAnsi" w:cstheme="majorHAnsi"/>
              </w:rPr>
            </w:pPr>
          </w:p>
        </w:tc>
        <w:tc>
          <w:tcPr>
            <w:tcW w:w="3500" w:type="dxa"/>
          </w:tcPr>
          <w:p w14:paraId="5FED368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DREAM Act</w:t>
            </w:r>
          </w:p>
        </w:tc>
        <w:tc>
          <w:tcPr>
            <w:tcW w:w="3960" w:type="dxa"/>
          </w:tcPr>
          <w:p w14:paraId="2A525421" w14:textId="77777777" w:rsidR="005C673A" w:rsidRPr="00C661B9" w:rsidRDefault="005C673A" w:rsidP="005C673A">
            <w:pPr>
              <w:rPr>
                <w:rFonts w:asciiTheme="majorHAnsi" w:hAnsiTheme="majorHAnsi" w:cstheme="majorHAnsi"/>
              </w:rPr>
            </w:pPr>
          </w:p>
        </w:tc>
      </w:tr>
      <w:tr w:rsidR="005C673A" w:rsidRPr="00C661B9" w14:paraId="1D9AF6E5" w14:textId="77777777" w:rsidTr="00D67C6F">
        <w:trPr>
          <w:jc w:val="center"/>
        </w:trPr>
        <w:tc>
          <w:tcPr>
            <w:tcW w:w="2165" w:type="dxa"/>
          </w:tcPr>
          <w:p w14:paraId="4192FF07" w14:textId="77777777" w:rsidR="005C673A" w:rsidRPr="00C661B9" w:rsidRDefault="005C673A" w:rsidP="005C673A">
            <w:pPr>
              <w:rPr>
                <w:rFonts w:asciiTheme="majorHAnsi" w:hAnsiTheme="majorHAnsi" w:cstheme="majorHAnsi"/>
              </w:rPr>
            </w:pPr>
          </w:p>
        </w:tc>
        <w:tc>
          <w:tcPr>
            <w:tcW w:w="3500" w:type="dxa"/>
          </w:tcPr>
          <w:p w14:paraId="3F4E7E5E"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DACA</w:t>
            </w:r>
          </w:p>
        </w:tc>
        <w:tc>
          <w:tcPr>
            <w:tcW w:w="3960" w:type="dxa"/>
          </w:tcPr>
          <w:p w14:paraId="4152B949" w14:textId="77777777" w:rsidR="005C673A" w:rsidRPr="00C661B9" w:rsidRDefault="005C673A" w:rsidP="005C673A">
            <w:pPr>
              <w:rPr>
                <w:rFonts w:asciiTheme="majorHAnsi" w:hAnsiTheme="majorHAnsi" w:cstheme="majorHAnsi"/>
              </w:rPr>
            </w:pPr>
          </w:p>
        </w:tc>
      </w:tr>
      <w:tr w:rsidR="005C673A" w:rsidRPr="00C661B9" w14:paraId="751DBC1C" w14:textId="77777777" w:rsidTr="00D67C6F">
        <w:trPr>
          <w:jc w:val="center"/>
        </w:trPr>
        <w:tc>
          <w:tcPr>
            <w:tcW w:w="2165" w:type="dxa"/>
            <w:shd w:val="clear" w:color="auto" w:fill="E7E6E6" w:themeFill="background2"/>
          </w:tcPr>
          <w:p w14:paraId="5CFE6CB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w:t>
            </w:r>
          </w:p>
        </w:tc>
        <w:tc>
          <w:tcPr>
            <w:tcW w:w="3500" w:type="dxa"/>
            <w:shd w:val="clear" w:color="auto" w:fill="E7E6E6" w:themeFill="background2"/>
          </w:tcPr>
          <w:p w14:paraId="279D3A77"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55D8B17C" w14:textId="77777777" w:rsidR="005C673A" w:rsidRPr="00C661B9" w:rsidRDefault="005C673A" w:rsidP="005C673A">
            <w:pPr>
              <w:rPr>
                <w:rFonts w:asciiTheme="majorHAnsi" w:hAnsiTheme="majorHAnsi" w:cstheme="majorHAnsi"/>
              </w:rPr>
            </w:pPr>
          </w:p>
        </w:tc>
      </w:tr>
      <w:tr w:rsidR="005C673A" w:rsidRPr="00C661B9" w14:paraId="6C3BF804" w14:textId="77777777" w:rsidTr="00D67C6F">
        <w:trPr>
          <w:jc w:val="center"/>
        </w:trPr>
        <w:tc>
          <w:tcPr>
            <w:tcW w:w="2165" w:type="dxa"/>
          </w:tcPr>
          <w:p w14:paraId="10C664C0" w14:textId="77777777" w:rsidR="005C673A" w:rsidRPr="00C661B9" w:rsidRDefault="005C673A" w:rsidP="005C673A">
            <w:pPr>
              <w:rPr>
                <w:rFonts w:asciiTheme="majorHAnsi" w:hAnsiTheme="majorHAnsi" w:cstheme="majorHAnsi"/>
              </w:rPr>
            </w:pPr>
          </w:p>
        </w:tc>
        <w:tc>
          <w:tcPr>
            <w:tcW w:w="3500" w:type="dxa"/>
          </w:tcPr>
          <w:p w14:paraId="2613E6DA"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Older Americans Act of 1965</w:t>
            </w:r>
          </w:p>
        </w:tc>
        <w:tc>
          <w:tcPr>
            <w:tcW w:w="3960" w:type="dxa"/>
          </w:tcPr>
          <w:p w14:paraId="648C0F83" w14:textId="77777777" w:rsidR="005C673A" w:rsidRPr="00C661B9" w:rsidRDefault="005C673A" w:rsidP="005C673A">
            <w:pPr>
              <w:rPr>
                <w:rFonts w:asciiTheme="majorHAnsi" w:hAnsiTheme="majorHAnsi" w:cstheme="majorHAnsi"/>
              </w:rPr>
            </w:pPr>
          </w:p>
        </w:tc>
      </w:tr>
      <w:tr w:rsidR="005C673A" w:rsidRPr="00C661B9" w14:paraId="1BE8BB85" w14:textId="77777777" w:rsidTr="00D67C6F">
        <w:trPr>
          <w:jc w:val="center"/>
        </w:trPr>
        <w:tc>
          <w:tcPr>
            <w:tcW w:w="2165" w:type="dxa"/>
          </w:tcPr>
          <w:p w14:paraId="53A6B314" w14:textId="77777777" w:rsidR="005C673A" w:rsidRPr="00C661B9" w:rsidRDefault="005C673A" w:rsidP="005C673A">
            <w:pPr>
              <w:rPr>
                <w:rFonts w:asciiTheme="majorHAnsi" w:hAnsiTheme="majorHAnsi" w:cstheme="majorHAnsi"/>
              </w:rPr>
            </w:pPr>
          </w:p>
        </w:tc>
        <w:tc>
          <w:tcPr>
            <w:tcW w:w="3500" w:type="dxa"/>
          </w:tcPr>
          <w:p w14:paraId="3D30E96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Elder Abuse</w:t>
            </w:r>
          </w:p>
        </w:tc>
        <w:tc>
          <w:tcPr>
            <w:tcW w:w="3960" w:type="dxa"/>
          </w:tcPr>
          <w:p w14:paraId="1876AD72" w14:textId="77777777" w:rsidR="005C673A" w:rsidRPr="00C661B9" w:rsidRDefault="005C673A" w:rsidP="005C673A">
            <w:pPr>
              <w:rPr>
                <w:rFonts w:asciiTheme="majorHAnsi" w:hAnsiTheme="majorHAnsi" w:cstheme="majorHAnsi"/>
              </w:rPr>
            </w:pPr>
          </w:p>
        </w:tc>
      </w:tr>
      <w:tr w:rsidR="005C673A" w:rsidRPr="00C661B9" w14:paraId="6BC2EE08" w14:textId="77777777" w:rsidTr="00D67C6F">
        <w:trPr>
          <w:jc w:val="center"/>
        </w:trPr>
        <w:tc>
          <w:tcPr>
            <w:tcW w:w="2165" w:type="dxa"/>
          </w:tcPr>
          <w:p w14:paraId="4A6E8D45" w14:textId="77777777" w:rsidR="005C673A" w:rsidRPr="00C661B9" w:rsidRDefault="005C673A" w:rsidP="005C673A">
            <w:pPr>
              <w:rPr>
                <w:rFonts w:asciiTheme="majorHAnsi" w:hAnsiTheme="majorHAnsi" w:cstheme="majorHAnsi"/>
              </w:rPr>
            </w:pPr>
          </w:p>
        </w:tc>
        <w:tc>
          <w:tcPr>
            <w:tcW w:w="3500" w:type="dxa"/>
          </w:tcPr>
          <w:p w14:paraId="0E2E7380" w14:textId="77777777" w:rsidR="005C673A" w:rsidRPr="00C661B9" w:rsidRDefault="005C673A" w:rsidP="005C673A">
            <w:pPr>
              <w:rPr>
                <w:rFonts w:asciiTheme="majorHAnsi" w:hAnsiTheme="majorHAnsi" w:cstheme="majorHAnsi"/>
              </w:rPr>
            </w:pPr>
          </w:p>
        </w:tc>
        <w:tc>
          <w:tcPr>
            <w:tcW w:w="3960" w:type="dxa"/>
          </w:tcPr>
          <w:p w14:paraId="2711AA67" w14:textId="77777777" w:rsidR="005C673A" w:rsidRPr="00C661B9" w:rsidRDefault="005C673A" w:rsidP="005C673A">
            <w:pPr>
              <w:rPr>
                <w:rFonts w:asciiTheme="majorHAnsi" w:hAnsiTheme="majorHAnsi" w:cstheme="majorHAnsi"/>
              </w:rPr>
            </w:pPr>
          </w:p>
        </w:tc>
      </w:tr>
      <w:tr w:rsidR="005C673A" w:rsidRPr="00C661B9" w14:paraId="344FF3AC" w14:textId="77777777" w:rsidTr="00D67C6F">
        <w:trPr>
          <w:jc w:val="center"/>
        </w:trPr>
        <w:tc>
          <w:tcPr>
            <w:tcW w:w="2165" w:type="dxa"/>
            <w:shd w:val="clear" w:color="auto" w:fill="E7E6E6" w:themeFill="background2"/>
          </w:tcPr>
          <w:p w14:paraId="3032A716"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Women</w:t>
            </w:r>
          </w:p>
        </w:tc>
        <w:tc>
          <w:tcPr>
            <w:tcW w:w="3500" w:type="dxa"/>
            <w:shd w:val="clear" w:color="auto" w:fill="E7E6E6" w:themeFill="background2"/>
          </w:tcPr>
          <w:p w14:paraId="2240CC56"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2AEBD4D0" w14:textId="77777777" w:rsidR="005C673A" w:rsidRPr="00C661B9" w:rsidRDefault="005C673A" w:rsidP="005C673A">
            <w:pPr>
              <w:rPr>
                <w:rFonts w:asciiTheme="majorHAnsi" w:hAnsiTheme="majorHAnsi" w:cstheme="majorHAnsi"/>
              </w:rPr>
            </w:pPr>
          </w:p>
        </w:tc>
      </w:tr>
      <w:tr w:rsidR="005C673A" w:rsidRPr="00C661B9" w14:paraId="0FA353A7" w14:textId="77777777" w:rsidTr="00D67C6F">
        <w:trPr>
          <w:jc w:val="center"/>
        </w:trPr>
        <w:tc>
          <w:tcPr>
            <w:tcW w:w="2165" w:type="dxa"/>
          </w:tcPr>
          <w:p w14:paraId="7A43EB97" w14:textId="77777777" w:rsidR="005C673A" w:rsidRPr="00C661B9" w:rsidRDefault="005C673A" w:rsidP="005C673A">
            <w:pPr>
              <w:rPr>
                <w:rFonts w:asciiTheme="majorHAnsi" w:hAnsiTheme="majorHAnsi" w:cstheme="majorHAnsi"/>
              </w:rPr>
            </w:pPr>
          </w:p>
        </w:tc>
        <w:tc>
          <w:tcPr>
            <w:tcW w:w="3500" w:type="dxa"/>
          </w:tcPr>
          <w:p w14:paraId="1AB20575"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Violence Against Women Act</w:t>
            </w:r>
          </w:p>
        </w:tc>
        <w:tc>
          <w:tcPr>
            <w:tcW w:w="3960" w:type="dxa"/>
          </w:tcPr>
          <w:p w14:paraId="3A8807E3" w14:textId="77777777" w:rsidR="005C673A" w:rsidRPr="00C661B9" w:rsidRDefault="005C673A" w:rsidP="005C673A">
            <w:pPr>
              <w:rPr>
                <w:rFonts w:asciiTheme="majorHAnsi" w:hAnsiTheme="majorHAnsi" w:cstheme="majorHAnsi"/>
              </w:rPr>
            </w:pPr>
          </w:p>
        </w:tc>
      </w:tr>
      <w:tr w:rsidR="005C673A" w:rsidRPr="00C661B9" w14:paraId="494887BD" w14:textId="77777777" w:rsidTr="00D67C6F">
        <w:trPr>
          <w:jc w:val="center"/>
        </w:trPr>
        <w:tc>
          <w:tcPr>
            <w:tcW w:w="2165" w:type="dxa"/>
          </w:tcPr>
          <w:p w14:paraId="07CCEC63" w14:textId="77777777" w:rsidR="005C673A" w:rsidRPr="00C661B9" w:rsidRDefault="005C673A" w:rsidP="005C673A">
            <w:pPr>
              <w:rPr>
                <w:rFonts w:asciiTheme="majorHAnsi" w:hAnsiTheme="majorHAnsi" w:cstheme="majorHAnsi"/>
              </w:rPr>
            </w:pPr>
          </w:p>
        </w:tc>
        <w:tc>
          <w:tcPr>
            <w:tcW w:w="3500" w:type="dxa"/>
          </w:tcPr>
          <w:p w14:paraId="5B9546B7" w14:textId="77777777" w:rsidR="005C673A" w:rsidRPr="00C661B9" w:rsidRDefault="005C673A" w:rsidP="005C673A">
            <w:pPr>
              <w:rPr>
                <w:rFonts w:asciiTheme="majorHAnsi" w:hAnsiTheme="majorHAnsi" w:cstheme="majorHAnsi"/>
              </w:rPr>
            </w:pPr>
          </w:p>
        </w:tc>
        <w:tc>
          <w:tcPr>
            <w:tcW w:w="3960" w:type="dxa"/>
          </w:tcPr>
          <w:p w14:paraId="08C6AF87" w14:textId="77777777" w:rsidR="005C673A" w:rsidRPr="00C661B9" w:rsidRDefault="005C673A" w:rsidP="005C673A">
            <w:pPr>
              <w:rPr>
                <w:rFonts w:asciiTheme="majorHAnsi" w:hAnsiTheme="majorHAnsi" w:cstheme="majorHAnsi"/>
              </w:rPr>
            </w:pPr>
          </w:p>
        </w:tc>
      </w:tr>
      <w:tr w:rsidR="005C673A" w:rsidRPr="00C661B9" w14:paraId="31E862E8" w14:textId="77777777" w:rsidTr="00D67C6F">
        <w:trPr>
          <w:jc w:val="center"/>
        </w:trPr>
        <w:tc>
          <w:tcPr>
            <w:tcW w:w="2165" w:type="dxa"/>
            <w:shd w:val="clear" w:color="auto" w:fill="E7E6E6" w:themeFill="background2"/>
          </w:tcPr>
          <w:p w14:paraId="7E8C3240"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Abuse/Foster Care</w:t>
            </w:r>
          </w:p>
        </w:tc>
        <w:tc>
          <w:tcPr>
            <w:tcW w:w="3500" w:type="dxa"/>
            <w:shd w:val="clear" w:color="auto" w:fill="E7E6E6" w:themeFill="background2"/>
          </w:tcPr>
          <w:p w14:paraId="6370C439" w14:textId="77777777" w:rsidR="005C673A" w:rsidRPr="00C661B9" w:rsidRDefault="005C673A" w:rsidP="005C673A">
            <w:pPr>
              <w:rPr>
                <w:rFonts w:asciiTheme="majorHAnsi" w:hAnsiTheme="majorHAnsi" w:cstheme="majorHAnsi"/>
              </w:rPr>
            </w:pPr>
          </w:p>
        </w:tc>
        <w:tc>
          <w:tcPr>
            <w:tcW w:w="3960" w:type="dxa"/>
            <w:shd w:val="clear" w:color="auto" w:fill="E7E6E6" w:themeFill="background2"/>
          </w:tcPr>
          <w:p w14:paraId="7824AC06" w14:textId="77777777" w:rsidR="005C673A" w:rsidRPr="00C661B9" w:rsidRDefault="005C673A" w:rsidP="005C673A">
            <w:pPr>
              <w:rPr>
                <w:rFonts w:asciiTheme="majorHAnsi" w:hAnsiTheme="majorHAnsi" w:cstheme="majorHAnsi"/>
              </w:rPr>
            </w:pPr>
          </w:p>
        </w:tc>
      </w:tr>
      <w:tr w:rsidR="005C673A" w:rsidRPr="00C661B9" w14:paraId="40E092C5" w14:textId="77777777" w:rsidTr="00D67C6F">
        <w:trPr>
          <w:jc w:val="center"/>
        </w:trPr>
        <w:tc>
          <w:tcPr>
            <w:tcW w:w="2165" w:type="dxa"/>
          </w:tcPr>
          <w:p w14:paraId="3B273A85" w14:textId="77777777" w:rsidR="005C673A" w:rsidRPr="00C661B9" w:rsidRDefault="005C673A" w:rsidP="005C673A">
            <w:pPr>
              <w:rPr>
                <w:rFonts w:asciiTheme="majorHAnsi" w:hAnsiTheme="majorHAnsi" w:cstheme="majorHAnsi"/>
              </w:rPr>
            </w:pPr>
          </w:p>
        </w:tc>
        <w:tc>
          <w:tcPr>
            <w:tcW w:w="3500" w:type="dxa"/>
          </w:tcPr>
          <w:p w14:paraId="6AFCCACB"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Adoption Assistance and Child Welfare Act</w:t>
            </w:r>
          </w:p>
        </w:tc>
        <w:tc>
          <w:tcPr>
            <w:tcW w:w="3960" w:type="dxa"/>
          </w:tcPr>
          <w:p w14:paraId="7EFCBCB6" w14:textId="77777777" w:rsidR="005C673A" w:rsidRPr="00C661B9" w:rsidRDefault="005C673A" w:rsidP="005C673A">
            <w:pPr>
              <w:rPr>
                <w:rFonts w:asciiTheme="majorHAnsi" w:hAnsiTheme="majorHAnsi" w:cstheme="majorHAnsi"/>
              </w:rPr>
            </w:pPr>
          </w:p>
        </w:tc>
      </w:tr>
      <w:tr w:rsidR="005C673A" w:rsidRPr="00C661B9" w14:paraId="40DC3510" w14:textId="77777777" w:rsidTr="00D67C6F">
        <w:trPr>
          <w:jc w:val="center"/>
        </w:trPr>
        <w:tc>
          <w:tcPr>
            <w:tcW w:w="2165" w:type="dxa"/>
          </w:tcPr>
          <w:p w14:paraId="026B64C4" w14:textId="77777777" w:rsidR="005C673A" w:rsidRPr="00C661B9" w:rsidRDefault="005C673A" w:rsidP="005C673A">
            <w:pPr>
              <w:rPr>
                <w:rFonts w:asciiTheme="majorHAnsi" w:hAnsiTheme="majorHAnsi" w:cstheme="majorHAnsi"/>
              </w:rPr>
            </w:pPr>
          </w:p>
        </w:tc>
        <w:tc>
          <w:tcPr>
            <w:tcW w:w="3500" w:type="dxa"/>
          </w:tcPr>
          <w:p w14:paraId="6D055478"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&amp; Treatment Act of 1974</w:t>
            </w:r>
          </w:p>
        </w:tc>
        <w:tc>
          <w:tcPr>
            <w:tcW w:w="3960" w:type="dxa"/>
          </w:tcPr>
          <w:p w14:paraId="00867251" w14:textId="77777777" w:rsidR="005C673A" w:rsidRPr="00C661B9" w:rsidRDefault="005C673A" w:rsidP="005C673A">
            <w:pPr>
              <w:rPr>
                <w:rFonts w:asciiTheme="majorHAnsi" w:hAnsiTheme="majorHAnsi" w:cstheme="majorHAnsi"/>
              </w:rPr>
            </w:pPr>
          </w:p>
        </w:tc>
      </w:tr>
      <w:tr w:rsidR="005C673A" w:rsidRPr="00C661B9" w14:paraId="3B729942" w14:textId="77777777" w:rsidTr="00D67C6F">
        <w:trPr>
          <w:jc w:val="center"/>
        </w:trPr>
        <w:tc>
          <w:tcPr>
            <w:tcW w:w="2165" w:type="dxa"/>
          </w:tcPr>
          <w:p w14:paraId="5AEC8406" w14:textId="77777777" w:rsidR="005C673A" w:rsidRPr="00C661B9" w:rsidRDefault="005C673A" w:rsidP="005C673A">
            <w:pPr>
              <w:rPr>
                <w:rFonts w:asciiTheme="majorHAnsi" w:hAnsiTheme="majorHAnsi" w:cstheme="majorHAnsi"/>
              </w:rPr>
            </w:pPr>
          </w:p>
        </w:tc>
        <w:tc>
          <w:tcPr>
            <w:tcW w:w="3500" w:type="dxa"/>
          </w:tcPr>
          <w:p w14:paraId="3E91BDFC"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Family Preservation &amp; Support Services Program Act</w:t>
            </w:r>
          </w:p>
        </w:tc>
        <w:tc>
          <w:tcPr>
            <w:tcW w:w="3960" w:type="dxa"/>
          </w:tcPr>
          <w:p w14:paraId="78324449" w14:textId="77777777" w:rsidR="005C673A" w:rsidRPr="00C661B9" w:rsidRDefault="005C673A" w:rsidP="005C673A">
            <w:pPr>
              <w:rPr>
                <w:rFonts w:asciiTheme="majorHAnsi" w:hAnsiTheme="majorHAnsi" w:cstheme="majorHAnsi"/>
              </w:rPr>
            </w:pPr>
          </w:p>
        </w:tc>
      </w:tr>
      <w:tr w:rsidR="005C673A" w:rsidRPr="00C661B9" w14:paraId="254B21AF" w14:textId="77777777" w:rsidTr="00D67C6F">
        <w:trPr>
          <w:jc w:val="center"/>
        </w:trPr>
        <w:tc>
          <w:tcPr>
            <w:tcW w:w="2165" w:type="dxa"/>
          </w:tcPr>
          <w:p w14:paraId="366E52D1" w14:textId="77777777" w:rsidR="005C673A" w:rsidRPr="00C661B9" w:rsidRDefault="005C673A" w:rsidP="005C673A">
            <w:pPr>
              <w:rPr>
                <w:rFonts w:asciiTheme="majorHAnsi" w:hAnsiTheme="majorHAnsi" w:cstheme="majorHAnsi"/>
              </w:rPr>
            </w:pPr>
          </w:p>
        </w:tc>
        <w:tc>
          <w:tcPr>
            <w:tcW w:w="3500" w:type="dxa"/>
          </w:tcPr>
          <w:p w14:paraId="416BED99"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Indian Child Welfare Act</w:t>
            </w:r>
          </w:p>
        </w:tc>
        <w:tc>
          <w:tcPr>
            <w:tcW w:w="3960" w:type="dxa"/>
          </w:tcPr>
          <w:p w14:paraId="6486DFF8" w14:textId="77777777" w:rsidR="005C673A" w:rsidRPr="00C661B9" w:rsidRDefault="005C673A" w:rsidP="005C673A">
            <w:pPr>
              <w:rPr>
                <w:rFonts w:asciiTheme="majorHAnsi" w:hAnsiTheme="majorHAnsi" w:cstheme="majorHAnsi"/>
              </w:rPr>
            </w:pPr>
          </w:p>
        </w:tc>
      </w:tr>
      <w:tr w:rsidR="005C673A" w:rsidRPr="00C661B9" w14:paraId="3E0B778D" w14:textId="77777777" w:rsidTr="00D67C6F">
        <w:trPr>
          <w:jc w:val="center"/>
        </w:trPr>
        <w:tc>
          <w:tcPr>
            <w:tcW w:w="2165" w:type="dxa"/>
          </w:tcPr>
          <w:p w14:paraId="4E580254" w14:textId="77777777" w:rsidR="005C673A" w:rsidRPr="00C661B9" w:rsidRDefault="005C673A" w:rsidP="005C673A">
            <w:pPr>
              <w:rPr>
                <w:rFonts w:asciiTheme="majorHAnsi" w:hAnsiTheme="majorHAnsi" w:cstheme="majorHAnsi"/>
              </w:rPr>
            </w:pPr>
          </w:p>
        </w:tc>
        <w:tc>
          <w:tcPr>
            <w:tcW w:w="3500" w:type="dxa"/>
          </w:tcPr>
          <w:p w14:paraId="215E1C7F" w14:textId="77777777" w:rsidR="005C673A" w:rsidRPr="00C661B9" w:rsidRDefault="005C673A" w:rsidP="005C673A">
            <w:pPr>
              <w:rPr>
                <w:rFonts w:asciiTheme="majorHAnsi" w:hAnsiTheme="majorHAnsi" w:cstheme="majorHAnsi"/>
              </w:rPr>
            </w:pPr>
            <w:r w:rsidRPr="00C661B9">
              <w:rPr>
                <w:rFonts w:asciiTheme="majorHAnsi" w:hAnsiTheme="majorHAnsi" w:cstheme="majorHAnsi"/>
              </w:rPr>
              <w:t>Child Abuse Prevention, Adoption and Family Services Act</w:t>
            </w:r>
          </w:p>
        </w:tc>
        <w:tc>
          <w:tcPr>
            <w:tcW w:w="3960" w:type="dxa"/>
          </w:tcPr>
          <w:p w14:paraId="3277EEA8" w14:textId="77777777" w:rsidR="005C673A" w:rsidRPr="00C661B9" w:rsidRDefault="005C673A" w:rsidP="005C673A">
            <w:pPr>
              <w:rPr>
                <w:rFonts w:asciiTheme="majorHAnsi" w:hAnsiTheme="majorHAnsi" w:cstheme="majorHAnsi"/>
              </w:rPr>
            </w:pPr>
          </w:p>
        </w:tc>
      </w:tr>
    </w:tbl>
    <w:p w14:paraId="77E3DCB9" w14:textId="1F652DC3" w:rsidR="005C673A" w:rsidRPr="001E0814" w:rsidRDefault="005C673A" w:rsidP="001E0814">
      <w:pPr>
        <w:spacing w:before="120" w:after="120"/>
        <w:rPr>
          <w:rFonts w:asciiTheme="majorHAnsi" w:hAnsiTheme="majorHAnsi" w:cstheme="majorHAnsi"/>
          <w:b/>
          <w:bCs/>
        </w:rPr>
      </w:pPr>
      <w:r w:rsidRPr="001E0814">
        <w:rPr>
          <w:rFonts w:asciiTheme="majorHAnsi" w:hAnsiTheme="majorHAnsi" w:cstheme="majorHAnsi"/>
          <w:b/>
        </w:rPr>
        <w:t xml:space="preserve">THINK TANK ACTIVITY (Competency Dimensions: Knowledge, Skills) </w:t>
      </w:r>
      <w:r w:rsidRPr="001E0814">
        <w:rPr>
          <w:rFonts w:asciiTheme="majorHAnsi" w:hAnsiTheme="majorHAnsi" w:cstheme="majorHAnsi"/>
          <w:bCs/>
        </w:rPr>
        <w:t>(15 points)</w:t>
      </w:r>
    </w:p>
    <w:p w14:paraId="7B97A58E" w14:textId="77777777" w:rsidR="005C673A" w:rsidRPr="00D67C6F" w:rsidRDefault="005C673A" w:rsidP="00AE5D7A">
      <w:pPr>
        <w:ind w:left="144"/>
        <w:rPr>
          <w:rFonts w:asciiTheme="majorHAnsi" w:hAnsiTheme="majorHAnsi" w:cstheme="majorHAnsi"/>
          <w:bCs/>
        </w:rPr>
      </w:pPr>
      <w:r w:rsidRPr="00D67C6F">
        <w:rPr>
          <w:rFonts w:asciiTheme="majorHAnsi" w:hAnsiTheme="majorHAnsi" w:cstheme="majorHAnsi"/>
          <w:bCs/>
        </w:rPr>
        <w:t xml:space="preserve">This assignment requires you to analyze the content of think tanks. Each group will be assigned one of the think tanks listed below. Follow the instructions under the list. Your response should be between 4 to 5 double spaced pages depending on how complex your assigned think tank is.  </w:t>
      </w:r>
    </w:p>
    <w:p w14:paraId="03B73EA3" w14:textId="77777777" w:rsidR="005C673A" w:rsidRPr="00AE5D7A" w:rsidRDefault="005C673A" w:rsidP="00AE5D7A">
      <w:pPr>
        <w:spacing w:before="120" w:after="120"/>
        <w:ind w:left="144"/>
        <w:rPr>
          <w:rFonts w:asciiTheme="majorHAnsi" w:hAnsiTheme="majorHAnsi" w:cstheme="majorHAnsi"/>
          <w:bCs/>
        </w:rPr>
      </w:pPr>
      <w:r w:rsidRPr="00AE5D7A">
        <w:rPr>
          <w:rFonts w:asciiTheme="majorHAnsi" w:hAnsiTheme="majorHAnsi" w:cstheme="majorHAnsi"/>
          <w:bCs/>
        </w:rPr>
        <w:lastRenderedPageBreak/>
        <w:t xml:space="preserve">Contributed by </w:t>
      </w:r>
      <w:proofErr w:type="spellStart"/>
      <w:r w:rsidRPr="00AE5D7A">
        <w:rPr>
          <w:rFonts w:asciiTheme="majorHAnsi" w:hAnsiTheme="majorHAnsi" w:cstheme="majorHAnsi"/>
          <w:bCs/>
        </w:rPr>
        <w:t>Carenlee</w:t>
      </w:r>
      <w:proofErr w:type="spellEnd"/>
      <w:r w:rsidRPr="00AE5D7A">
        <w:rPr>
          <w:rFonts w:asciiTheme="majorHAnsi" w:hAnsiTheme="majorHAnsi" w:cstheme="majorHAnsi"/>
          <w:bCs/>
        </w:rPr>
        <w:t xml:space="preserve"> </w:t>
      </w:r>
      <w:proofErr w:type="spellStart"/>
      <w:r w:rsidRPr="00AE5D7A">
        <w:rPr>
          <w:rFonts w:asciiTheme="majorHAnsi" w:hAnsiTheme="majorHAnsi" w:cstheme="majorHAnsi"/>
          <w:bCs/>
        </w:rPr>
        <w:t>Barkdull</w:t>
      </w:r>
      <w:proofErr w:type="spellEnd"/>
    </w:p>
    <w:p w14:paraId="27EAA50B"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1: Brookings Institution</w:t>
      </w:r>
    </w:p>
    <w:p w14:paraId="6FCA68D1"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2: Center for American Progress</w:t>
      </w:r>
    </w:p>
    <w:p w14:paraId="43240141"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3: Cato Institute</w:t>
      </w:r>
    </w:p>
    <w:p w14:paraId="5750E0AC"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4: Heritage Foundation</w:t>
      </w:r>
    </w:p>
    <w:p w14:paraId="54C7F9F4"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5: Urban Institute</w:t>
      </w:r>
    </w:p>
    <w:p w14:paraId="16CCECD2" w14:textId="77777777" w:rsidR="005C673A" w:rsidRPr="00AE5D7A"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6: American Enterprise Institute</w:t>
      </w:r>
    </w:p>
    <w:p w14:paraId="4E6873FC" w14:textId="1B42ADBE" w:rsidR="005C673A" w:rsidRPr="00B80C91" w:rsidRDefault="005C673A" w:rsidP="003B04E2">
      <w:pPr>
        <w:numPr>
          <w:ilvl w:val="0"/>
          <w:numId w:val="14"/>
        </w:numPr>
        <w:spacing w:after="0" w:line="240" w:lineRule="auto"/>
        <w:ind w:left="504"/>
        <w:rPr>
          <w:rFonts w:asciiTheme="majorHAnsi" w:hAnsiTheme="majorHAnsi" w:cstheme="majorHAnsi"/>
          <w:bCs/>
        </w:rPr>
      </w:pPr>
      <w:r w:rsidRPr="00AE5D7A">
        <w:rPr>
          <w:rFonts w:asciiTheme="majorHAnsi" w:hAnsiTheme="majorHAnsi" w:cstheme="majorHAnsi"/>
          <w:bCs/>
        </w:rPr>
        <w:t>Group 7: Economic Policy Institute</w:t>
      </w:r>
    </w:p>
    <w:p w14:paraId="18367519" w14:textId="484ECA31" w:rsidR="005C673A" w:rsidRPr="00B80C91" w:rsidRDefault="005C673A" w:rsidP="001874F9">
      <w:pPr>
        <w:spacing w:before="120" w:after="120"/>
        <w:ind w:left="144"/>
        <w:rPr>
          <w:rFonts w:asciiTheme="majorHAnsi" w:hAnsiTheme="majorHAnsi" w:cstheme="majorHAnsi"/>
          <w:bCs/>
        </w:rPr>
      </w:pPr>
      <w:r w:rsidRPr="00B80C91">
        <w:rPr>
          <w:rFonts w:asciiTheme="majorHAnsi" w:hAnsiTheme="majorHAnsi" w:cstheme="majorHAnsi"/>
          <w:bCs/>
        </w:rPr>
        <w:t xml:space="preserve">Each group will deconstruct their assigned website. Pay particular attention to language, </w:t>
      </w:r>
      <w:r w:rsidR="00B6394E">
        <w:rPr>
          <w:rFonts w:asciiTheme="majorHAnsi" w:hAnsiTheme="majorHAnsi" w:cstheme="majorHAnsi"/>
          <w:bCs/>
        </w:rPr>
        <w:t xml:space="preserve">the </w:t>
      </w:r>
      <w:r w:rsidRPr="00B80C91">
        <w:rPr>
          <w:rFonts w:asciiTheme="majorHAnsi" w:hAnsiTheme="majorHAnsi" w:cstheme="majorHAnsi"/>
          <w:bCs/>
        </w:rPr>
        <w:t>symbolism used, and embedded assumptions. Answer the following questions, but do not limit yourself to these; your group may come up with other information or insights to share.</w:t>
      </w:r>
    </w:p>
    <w:p w14:paraId="7C36FECB" w14:textId="53D2E032"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How does the think tank announce itself on the home page (consider languages, images, aesthetics)? Use specific examples and identify what you think might be the underlying assumptions.</w:t>
      </w:r>
    </w:p>
    <w:p w14:paraId="64D9B338" w14:textId="09392FF7"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locate a mission or purpose for the group (please share, if so)?</w:t>
      </w:r>
    </w:p>
    <w:p w14:paraId="0EBD66C1" w14:textId="7CEE83D5"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the major themes on the home page?</w:t>
      </w:r>
    </w:p>
    <w:p w14:paraId="131BB3D0" w14:textId="08F10798"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were you able to find out about its history and funding, and how?</w:t>
      </w:r>
    </w:p>
    <w:p w14:paraId="28CDE0CC" w14:textId="58BAB975"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What information was not present that you looked for (note “</w:t>
      </w:r>
      <w:proofErr w:type="spellStart"/>
      <w:r w:rsidRPr="00C4780A">
        <w:rPr>
          <w:rFonts w:asciiTheme="majorHAnsi" w:hAnsiTheme="majorHAnsi" w:cstheme="majorHAnsi"/>
          <w:bCs/>
        </w:rPr>
        <w:t>selectivities</w:t>
      </w:r>
      <w:proofErr w:type="spellEnd"/>
      <w:r w:rsidRPr="00C4780A">
        <w:rPr>
          <w:rFonts w:asciiTheme="majorHAnsi" w:hAnsiTheme="majorHAnsi" w:cstheme="majorHAnsi"/>
          <w:bCs/>
        </w:rPr>
        <w:t xml:space="preserve"> and silences”)?</w:t>
      </w:r>
    </w:p>
    <w:p w14:paraId="7D35A85B" w14:textId="18DABFF3"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Were you able to find the think tank on social media? What were your observations about how effectively these media were used?</w:t>
      </w:r>
    </w:p>
    <w:p w14:paraId="0E889862" w14:textId="6814EE81"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Where would you place this think tank on the U.S. political landscape?  What evidence do you have for your classification? Be specific. Competency 5: Engage in Policy Practice 103</w:t>
      </w:r>
    </w:p>
    <w:p w14:paraId="294A9BAE" w14:textId="48C2F716" w:rsidR="005C673A" w:rsidRPr="00C4780A" w:rsidRDefault="005C673A" w:rsidP="003B04E2">
      <w:pPr>
        <w:pStyle w:val="ListParagraph"/>
        <w:numPr>
          <w:ilvl w:val="0"/>
          <w:numId w:val="25"/>
        </w:numPr>
        <w:spacing w:after="0"/>
        <w:ind w:left="504"/>
        <w:rPr>
          <w:rFonts w:asciiTheme="majorHAnsi" w:hAnsiTheme="majorHAnsi" w:cstheme="majorHAnsi"/>
          <w:bCs/>
        </w:rPr>
      </w:pPr>
      <w:r w:rsidRPr="00C4780A">
        <w:rPr>
          <w:rFonts w:asciiTheme="majorHAnsi" w:hAnsiTheme="majorHAnsi" w:cstheme="majorHAnsi"/>
          <w:bCs/>
        </w:rPr>
        <w:t xml:space="preserve">Write a brief appeal (a few sentences) to members of this think tank’s constituency to garner support for a program or policy change that you care about. Think about </w:t>
      </w:r>
      <w:r w:rsidR="00B6394E">
        <w:rPr>
          <w:rFonts w:asciiTheme="majorHAnsi" w:hAnsiTheme="majorHAnsi" w:cstheme="majorHAnsi"/>
          <w:bCs/>
        </w:rPr>
        <w:t xml:space="preserve">the </w:t>
      </w:r>
      <w:r w:rsidRPr="00C4780A">
        <w:rPr>
          <w:rFonts w:asciiTheme="majorHAnsi" w:hAnsiTheme="majorHAnsi" w:cstheme="majorHAnsi"/>
          <w:bCs/>
        </w:rPr>
        <w:t>language you would use or avoid.</w:t>
      </w:r>
    </w:p>
    <w:p w14:paraId="2E431EE7"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Class Presentation:</w:t>
      </w:r>
    </w:p>
    <w:p w14:paraId="600562B3" w14:textId="77777777"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Your group will verbally present responses to the above questions to the class (maximum of 13 minutes per group + 2 minutes for questions from the audience). Decide how you will split up this responsibility. You may use handouts if you like or use technology to present something you want to share with the class (this is not a requirement of this activity; it is up to your group).</w:t>
      </w:r>
    </w:p>
    <w:p w14:paraId="49A8649D" w14:textId="77777777" w:rsidR="005C673A" w:rsidRPr="00B80C91" w:rsidRDefault="005C673A" w:rsidP="00926A83">
      <w:pPr>
        <w:spacing w:before="120" w:after="120"/>
        <w:ind w:left="144"/>
        <w:rPr>
          <w:rFonts w:asciiTheme="majorHAnsi" w:hAnsiTheme="majorHAnsi" w:cstheme="majorHAnsi"/>
          <w:bCs/>
        </w:rPr>
      </w:pPr>
      <w:r w:rsidRPr="00B80C91">
        <w:rPr>
          <w:rFonts w:asciiTheme="majorHAnsi" w:hAnsiTheme="majorHAnsi" w:cstheme="majorHAnsi"/>
          <w:bCs/>
        </w:rPr>
        <w:t>Citation and Format</w:t>
      </w:r>
    </w:p>
    <w:p w14:paraId="5C28B0FA" w14:textId="7A8DF133" w:rsidR="005C673A" w:rsidRPr="00B80C91" w:rsidRDefault="005C673A" w:rsidP="00DD374A">
      <w:pPr>
        <w:spacing w:after="0"/>
        <w:ind w:left="144"/>
        <w:rPr>
          <w:rFonts w:asciiTheme="majorHAnsi" w:hAnsiTheme="majorHAnsi" w:cstheme="majorHAnsi"/>
          <w:bCs/>
        </w:rPr>
      </w:pPr>
      <w:r w:rsidRPr="00B80C91">
        <w:rPr>
          <w:rFonts w:asciiTheme="majorHAnsi" w:hAnsiTheme="majorHAnsi" w:cstheme="majorHAnsi"/>
          <w:bCs/>
        </w:rPr>
        <w:t>As appropriate to the assignment, please use APA style and be sure to CITE YOUR SOURCES. If you are unsure about APA style, Google APA and you will find a number of sites. The Purdue OWL site, which is one of the first you will see, is particularly useful. Also</w:t>
      </w:r>
      <w:r w:rsidR="00B6394E">
        <w:rPr>
          <w:rFonts w:asciiTheme="majorHAnsi" w:hAnsiTheme="majorHAnsi" w:cstheme="majorHAnsi"/>
          <w:bCs/>
        </w:rPr>
        <w:t>,</w:t>
      </w:r>
      <w:r w:rsidRPr="00B80C91">
        <w:rPr>
          <w:rFonts w:asciiTheme="majorHAnsi" w:hAnsiTheme="majorHAnsi" w:cstheme="majorHAnsi"/>
          <w:bCs/>
        </w:rPr>
        <w:t xml:space="preserve"> check the information about APA style posted under the "Resources Tab" within the course. If you are unsure about whether or not you need to cite something, CITE IT. Better to err on the side of over citation.</w:t>
      </w:r>
    </w:p>
    <w:p w14:paraId="201A4DC6" w14:textId="2E9C94FD" w:rsidR="005C673A" w:rsidRPr="00C4780A" w:rsidRDefault="005C673A" w:rsidP="00926A83">
      <w:pPr>
        <w:spacing w:before="120" w:after="120"/>
        <w:rPr>
          <w:rFonts w:asciiTheme="majorHAnsi" w:hAnsiTheme="majorHAnsi" w:cstheme="majorHAnsi"/>
          <w:b/>
        </w:rPr>
      </w:pPr>
      <w:r w:rsidRPr="00C4780A">
        <w:rPr>
          <w:rFonts w:asciiTheme="majorHAnsi" w:hAnsiTheme="majorHAnsi" w:cstheme="majorHAnsi"/>
          <w:b/>
        </w:rPr>
        <w:t xml:space="preserve">EVALUATING POLICIES </w:t>
      </w:r>
      <w:r w:rsidRPr="00C4780A">
        <w:rPr>
          <w:rFonts w:asciiTheme="majorHAnsi" w:hAnsiTheme="majorHAnsi" w:cstheme="majorHAnsi"/>
          <w:bCs/>
        </w:rPr>
        <w:t>(15 points)</w:t>
      </w:r>
    </w:p>
    <w:p w14:paraId="2C266E70"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Identify and briefly describe an existing social policy: Divide into three groups, each representing a different local stakeholder organization that has been asked by a local (or state, or federal) legislator to evaluate the policy so that he or she can decide whether to continue to support it.</w:t>
      </w:r>
    </w:p>
    <w:p w14:paraId="5967796E"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Three stakeholders: The stakeholders should include a community-based advocacy group, a local business organization, and a human service organization.</w:t>
      </w:r>
    </w:p>
    <w:p w14:paraId="71AA5A62"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t>Task for each group: What will you have to consider in deciding how best to evaluate this policy? What criteria will you use and why? What method of evaluation? What measures? What benchmarks? On what basis will you 230 SPECIALIZED PRACTICE CURRICULAR GUIDE FOR MACRO SOCIAL WORK PRACTICE decide whether the legislator should support or oppose the policy? Provide your rationale.</w:t>
      </w:r>
    </w:p>
    <w:p w14:paraId="2F5A513F" w14:textId="77777777" w:rsidR="005C673A" w:rsidRPr="00C42059" w:rsidRDefault="005C673A" w:rsidP="003B04E2">
      <w:pPr>
        <w:numPr>
          <w:ilvl w:val="0"/>
          <w:numId w:val="26"/>
        </w:numPr>
        <w:spacing w:after="0" w:line="240" w:lineRule="auto"/>
        <w:ind w:left="504"/>
        <w:jc w:val="both"/>
        <w:rPr>
          <w:rFonts w:asciiTheme="majorHAnsi" w:hAnsiTheme="majorHAnsi" w:cstheme="majorHAnsi"/>
          <w:bCs/>
        </w:rPr>
      </w:pPr>
      <w:r w:rsidRPr="00C42059">
        <w:rPr>
          <w:rFonts w:asciiTheme="majorHAnsi" w:hAnsiTheme="majorHAnsi" w:cstheme="majorHAnsi"/>
          <w:bCs/>
        </w:rPr>
        <w:lastRenderedPageBreak/>
        <w:t>Final task: The three groups meet to share their results, compare decisions, and see whether they agree on a shared recommendation. If the policy must be tweaked to bring all parties on board, indicate what needs to be tweaked and why the changes create grounds for reconciling differences.</w:t>
      </w:r>
    </w:p>
    <w:p w14:paraId="36EBAA3D" w14:textId="558735C2" w:rsidR="005C673A" w:rsidRPr="00B430BB" w:rsidRDefault="005C673A" w:rsidP="00B430BB">
      <w:pPr>
        <w:spacing w:before="120" w:after="120"/>
        <w:rPr>
          <w:rFonts w:asciiTheme="majorHAnsi" w:hAnsiTheme="majorHAnsi" w:cstheme="majorHAnsi"/>
          <w:b/>
          <w:bCs/>
        </w:rPr>
      </w:pPr>
      <w:r w:rsidRPr="00B430BB">
        <w:rPr>
          <w:rFonts w:asciiTheme="majorHAnsi" w:hAnsiTheme="majorHAnsi" w:cstheme="majorHAnsi"/>
          <w:b/>
          <w:bCs/>
        </w:rPr>
        <w:t xml:space="preserve">POLICY DEVELOPMENT EXERCISE FINAL </w:t>
      </w:r>
      <w:r w:rsidRPr="00B430BB">
        <w:rPr>
          <w:rFonts w:asciiTheme="majorHAnsi" w:hAnsiTheme="majorHAnsi" w:cstheme="majorHAnsi"/>
        </w:rPr>
        <w:t>(35 points)</w:t>
      </w:r>
    </w:p>
    <w:p w14:paraId="09EEC386" w14:textId="790E79DF" w:rsidR="005C673A" w:rsidRPr="00BF1455" w:rsidRDefault="005C673A" w:rsidP="00BF1455">
      <w:pPr>
        <w:spacing w:after="0"/>
        <w:ind w:left="144"/>
        <w:rPr>
          <w:rFonts w:asciiTheme="majorHAnsi" w:hAnsiTheme="majorHAnsi" w:cstheme="majorHAnsi"/>
        </w:rPr>
      </w:pPr>
      <w:r w:rsidRPr="00BF1455">
        <w:rPr>
          <w:rFonts w:asciiTheme="majorHAnsi" w:hAnsiTheme="majorHAnsi" w:cstheme="majorHAnsi"/>
        </w:rPr>
        <w:t xml:space="preserve">This assignment requires you to describe the social problem and provide evidence as to why it is a social problem and not a private problem. Then develop a policy response to the social problem based on the instructions and questions that follow. Your response should be between 8 to 10 </w:t>
      </w:r>
      <w:r w:rsidR="00B6394E">
        <w:rPr>
          <w:rFonts w:asciiTheme="majorHAnsi" w:hAnsiTheme="majorHAnsi" w:cstheme="majorHAnsi"/>
        </w:rPr>
        <w:t>double-spaced</w:t>
      </w:r>
      <w:r w:rsidRPr="00BF1455">
        <w:rPr>
          <w:rFonts w:asciiTheme="majorHAnsi" w:hAnsiTheme="majorHAnsi" w:cstheme="majorHAnsi"/>
        </w:rPr>
        <w:t xml:space="preserve"> pages depending on how complex your problem statement and social policy </w:t>
      </w:r>
      <w:r w:rsidR="00B6394E">
        <w:rPr>
          <w:rFonts w:asciiTheme="majorHAnsi" w:hAnsiTheme="majorHAnsi" w:cstheme="majorHAnsi"/>
        </w:rPr>
        <w:t>are</w:t>
      </w:r>
      <w:r w:rsidRPr="00BF1455">
        <w:rPr>
          <w:rFonts w:asciiTheme="majorHAnsi" w:hAnsiTheme="majorHAnsi" w:cstheme="majorHAnsi"/>
        </w:rPr>
        <w:t xml:space="preserve">.  </w:t>
      </w:r>
    </w:p>
    <w:p w14:paraId="27CFAB98" w14:textId="07C45785" w:rsidR="005C673A" w:rsidRPr="00BF1455" w:rsidRDefault="005C673A" w:rsidP="0071460E">
      <w:pPr>
        <w:spacing w:before="120" w:after="120"/>
        <w:ind w:left="144"/>
        <w:rPr>
          <w:rFonts w:asciiTheme="majorHAnsi" w:hAnsiTheme="majorHAnsi" w:cstheme="majorHAnsi"/>
        </w:rPr>
      </w:pPr>
      <w:r w:rsidRPr="00BF1455">
        <w:rPr>
          <w:rFonts w:asciiTheme="majorHAnsi" w:hAnsiTheme="majorHAnsi" w:cstheme="majorHAnsi"/>
        </w:rPr>
        <w:t>Select a social issue of concern to you.</w:t>
      </w:r>
    </w:p>
    <w:p w14:paraId="64F6BDBC" w14:textId="3B665520"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 xml:space="preserve">Describe the problem you have chosen in a sentence or two. Why do you think this is a social problem?  What features of a social problem as defined in the readings and lecture does it have?  (Cite sources as appropriate). </w:t>
      </w:r>
    </w:p>
    <w:p w14:paraId="68D9B521" w14:textId="77777777" w:rsidR="005C673A" w:rsidRPr="00DC5B53" w:rsidRDefault="005C673A" w:rsidP="003B04E2">
      <w:pPr>
        <w:numPr>
          <w:ilvl w:val="0"/>
          <w:numId w:val="27"/>
        </w:numPr>
        <w:spacing w:after="0" w:line="240" w:lineRule="auto"/>
        <w:ind w:left="504"/>
        <w:rPr>
          <w:rFonts w:asciiTheme="majorHAnsi" w:eastAsia="Times New Roman" w:hAnsiTheme="majorHAnsi" w:cstheme="majorHAnsi"/>
        </w:rPr>
      </w:pPr>
      <w:r w:rsidRPr="00DC5B53">
        <w:rPr>
          <w:rFonts w:asciiTheme="majorHAnsi" w:eastAsia="Times New Roman" w:hAnsiTheme="majorHAnsi" w:cstheme="majorHAnsi"/>
        </w:rPr>
        <w:t>What need do you think this problem represents?</w:t>
      </w:r>
    </w:p>
    <w:p w14:paraId="39189E56"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DC5B53">
        <w:rPr>
          <w:rFonts w:asciiTheme="majorHAnsi" w:hAnsiTheme="majorHAnsi" w:cstheme="majorHAnsi"/>
          <w:bCs/>
        </w:rPr>
        <w:t>To whom is it a problem?</w:t>
      </w:r>
    </w:p>
    <w:p w14:paraId="1D1BBE72" w14:textId="77777777" w:rsidR="00784B4F" w:rsidRPr="00784B4F" w:rsidRDefault="005C673A" w:rsidP="003B04E2">
      <w:pPr>
        <w:pStyle w:val="ListParagraph"/>
        <w:numPr>
          <w:ilvl w:val="0"/>
          <w:numId w:val="27"/>
        </w:numPr>
        <w:spacing w:line="240" w:lineRule="auto"/>
        <w:ind w:left="504"/>
        <w:rPr>
          <w:rFonts w:asciiTheme="majorHAnsi" w:hAnsiTheme="majorHAnsi" w:cstheme="majorHAnsi"/>
        </w:rPr>
      </w:pPr>
      <w:r w:rsidRPr="00784B4F">
        <w:rPr>
          <w:rFonts w:asciiTheme="majorHAnsi" w:hAnsiTheme="majorHAnsi" w:cstheme="majorHAnsi"/>
          <w:bCs/>
        </w:rPr>
        <w:t>What impact does this problem have on those with the problem?</w:t>
      </w:r>
    </w:p>
    <w:p w14:paraId="78F30F81" w14:textId="0AB000CF" w:rsidR="005C673A" w:rsidRPr="00784B4F" w:rsidRDefault="005C673A" w:rsidP="003B04E2">
      <w:pPr>
        <w:pStyle w:val="ListParagraph"/>
        <w:numPr>
          <w:ilvl w:val="0"/>
          <w:numId w:val="27"/>
        </w:numPr>
        <w:spacing w:after="0" w:line="240" w:lineRule="auto"/>
        <w:ind w:left="504"/>
        <w:rPr>
          <w:rFonts w:asciiTheme="majorHAnsi" w:hAnsiTheme="majorHAnsi" w:cstheme="majorHAnsi"/>
        </w:rPr>
      </w:pPr>
      <w:r w:rsidRPr="00784B4F">
        <w:rPr>
          <w:rFonts w:asciiTheme="majorHAnsi" w:hAnsiTheme="majorHAnsi" w:cstheme="majorHAnsi"/>
          <w:bCs/>
        </w:rPr>
        <w:t>What impact does this problem have on the larger society?</w:t>
      </w:r>
    </w:p>
    <w:p w14:paraId="1FA6C3CC" w14:textId="77777777" w:rsidR="005C673A" w:rsidRPr="00784B4F" w:rsidRDefault="005C673A" w:rsidP="003B04E2">
      <w:pPr>
        <w:numPr>
          <w:ilvl w:val="0"/>
          <w:numId w:val="28"/>
        </w:numPr>
        <w:spacing w:after="0" w:line="240" w:lineRule="auto"/>
        <w:ind w:left="864"/>
        <w:rPr>
          <w:rFonts w:asciiTheme="majorHAnsi" w:hAnsiTheme="majorHAnsi" w:cstheme="majorHAnsi"/>
          <w:bCs/>
        </w:rPr>
      </w:pPr>
      <w:r w:rsidRPr="00784B4F">
        <w:rPr>
          <w:rFonts w:asciiTheme="majorHAnsi" w:hAnsiTheme="majorHAnsi" w:cstheme="majorHAnsi"/>
          <w:bCs/>
        </w:rPr>
        <w:t>Consider:</w:t>
      </w:r>
    </w:p>
    <w:p w14:paraId="5BB22D5E"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Who is affected by the problem and how?</w:t>
      </w:r>
    </w:p>
    <w:p w14:paraId="5D835B32" w14:textId="77777777"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How widespread is the problem?</w:t>
      </w:r>
    </w:p>
    <w:p w14:paraId="134E6429" w14:textId="553A4670"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rPr>
        <w:t>Why is the problem thought to exist? (</w:t>
      </w:r>
      <w:r w:rsidR="00B6394E" w:rsidRPr="00784B4F">
        <w:rPr>
          <w:rFonts w:asciiTheme="majorHAnsi" w:hAnsiTheme="majorHAnsi" w:cstheme="majorHAnsi"/>
        </w:rPr>
        <w:t>Give</w:t>
      </w:r>
      <w:r w:rsidRPr="00784B4F">
        <w:rPr>
          <w:rFonts w:asciiTheme="majorHAnsi" w:hAnsiTheme="majorHAnsi" w:cstheme="majorHAnsi"/>
        </w:rPr>
        <w:t xml:space="preserve"> examples of different points of view and include your sources). Consider:</w:t>
      </w:r>
    </w:p>
    <w:p w14:paraId="416527F3"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 is instrumental in problem definition?</w:t>
      </w:r>
    </w:p>
    <w:p w14:paraId="60BA71D0" w14:textId="77777777" w:rsidR="005C673A" w:rsidRPr="00784B4F" w:rsidRDefault="005C673A" w:rsidP="003B04E2">
      <w:pPr>
        <w:numPr>
          <w:ilvl w:val="1"/>
          <w:numId w:val="28"/>
        </w:numPr>
        <w:spacing w:after="0" w:line="240" w:lineRule="auto"/>
        <w:ind w:left="1152"/>
        <w:rPr>
          <w:rFonts w:asciiTheme="majorHAnsi" w:hAnsiTheme="majorHAnsi" w:cstheme="majorHAnsi"/>
        </w:rPr>
      </w:pPr>
      <w:r w:rsidRPr="00784B4F">
        <w:rPr>
          <w:rFonts w:asciiTheme="majorHAnsi" w:hAnsiTheme="majorHAnsi" w:cstheme="majorHAnsi"/>
        </w:rPr>
        <w:t>Whose values and interests seem to be significant.</w:t>
      </w:r>
    </w:p>
    <w:p w14:paraId="6BAD1EEA" w14:textId="14769BC6" w:rsidR="005C673A" w:rsidRPr="00784B4F" w:rsidRDefault="005C673A" w:rsidP="003B04E2">
      <w:pPr>
        <w:numPr>
          <w:ilvl w:val="0"/>
          <w:numId w:val="28"/>
        </w:numPr>
        <w:spacing w:after="0" w:line="240" w:lineRule="auto"/>
        <w:ind w:left="864"/>
        <w:rPr>
          <w:rFonts w:asciiTheme="majorHAnsi" w:hAnsiTheme="majorHAnsi" w:cstheme="majorHAnsi"/>
        </w:rPr>
      </w:pPr>
      <w:r w:rsidRPr="00784B4F">
        <w:rPr>
          <w:rFonts w:asciiTheme="majorHAnsi" w:hAnsiTheme="majorHAnsi" w:cstheme="majorHAnsi"/>
          <w:bCs/>
        </w:rPr>
        <w:t xml:space="preserve">Based on the above point, indicate whether or not you think there is </w:t>
      </w:r>
      <w:r w:rsidR="00D75BB0">
        <w:rPr>
          <w:rFonts w:asciiTheme="majorHAnsi" w:hAnsiTheme="majorHAnsi" w:cstheme="majorHAnsi"/>
          <w:bCs/>
        </w:rPr>
        <w:t xml:space="preserve">a </w:t>
      </w:r>
      <w:r w:rsidRPr="00784B4F">
        <w:rPr>
          <w:rFonts w:asciiTheme="majorHAnsi" w:hAnsiTheme="majorHAnsi" w:cstheme="majorHAnsi"/>
          <w:bCs/>
        </w:rPr>
        <w:t xml:space="preserve">consensus on the cause(s) of the problem. Cite evidence to support your opinion.   </w:t>
      </w:r>
    </w:p>
    <w:p w14:paraId="6B87D57D" w14:textId="4FAF4301"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a policy solution (or partial policy solution) to the social issue. </w:t>
      </w:r>
    </w:p>
    <w:p w14:paraId="55161E8F" w14:textId="01595EBE"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Using the operating elements from Chambers and Bonk (2013). </w:t>
      </w:r>
    </w:p>
    <w:p w14:paraId="4C9F416B" w14:textId="47F3EF9A" w:rsidR="005C673A" w:rsidRPr="0012173D" w:rsidRDefault="005C673A" w:rsidP="003B04E2">
      <w:pPr>
        <w:pStyle w:val="ListParagraph"/>
        <w:numPr>
          <w:ilvl w:val="0"/>
          <w:numId w:val="29"/>
        </w:numPr>
        <w:ind w:left="504"/>
        <w:rPr>
          <w:rFonts w:asciiTheme="majorHAnsi" w:hAnsiTheme="majorHAnsi" w:cstheme="majorHAnsi"/>
        </w:rPr>
      </w:pPr>
      <w:r w:rsidRPr="0012173D">
        <w:rPr>
          <w:rFonts w:asciiTheme="majorHAnsi" w:hAnsiTheme="majorHAnsi" w:cstheme="majorHAnsi"/>
        </w:rPr>
        <w:t xml:space="preserve">Identify the various elements of your social policy solution that you would include if you were to draft a piece of legislation. </w:t>
      </w:r>
    </w:p>
    <w:p w14:paraId="149D8E2D"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What are the policy goals?</w:t>
      </w:r>
    </w:p>
    <w:p w14:paraId="7B6401D3"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forms of benefit for the social policy? </w:t>
      </w:r>
    </w:p>
    <w:p w14:paraId="46A705AC"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eligibility criteria for the social policy? </w:t>
      </w:r>
    </w:p>
    <w:p w14:paraId="10916171"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What are the administrative considerations for the implementation of the social policy? </w:t>
      </w:r>
    </w:p>
    <w:p w14:paraId="3453EA3E" w14:textId="77777777" w:rsidR="005C673A" w:rsidRPr="00E14446" w:rsidRDefault="005C673A" w:rsidP="003B04E2">
      <w:pPr>
        <w:pStyle w:val="ListParagraph"/>
        <w:numPr>
          <w:ilvl w:val="0"/>
          <w:numId w:val="30"/>
        </w:numPr>
        <w:spacing w:after="0"/>
        <w:ind w:left="864"/>
        <w:rPr>
          <w:rFonts w:asciiTheme="majorHAnsi" w:hAnsiTheme="majorHAnsi" w:cstheme="majorHAnsi"/>
        </w:rPr>
      </w:pPr>
      <w:r w:rsidRPr="00E14446">
        <w:rPr>
          <w:rFonts w:asciiTheme="majorHAnsi" w:hAnsiTheme="majorHAnsi" w:cstheme="majorHAnsi"/>
        </w:rPr>
        <w:t xml:space="preserve">How should this policy be financed and sustained in the long run? </w:t>
      </w:r>
    </w:p>
    <w:p w14:paraId="124E1D39" w14:textId="49253D14" w:rsidR="005C673A" w:rsidRPr="0071460E" w:rsidRDefault="005C673A" w:rsidP="003B04E2">
      <w:pPr>
        <w:pStyle w:val="ListParagraph"/>
        <w:numPr>
          <w:ilvl w:val="0"/>
          <w:numId w:val="31"/>
        </w:numPr>
        <w:spacing w:after="0"/>
        <w:ind w:left="504"/>
        <w:rPr>
          <w:rFonts w:asciiTheme="majorHAnsi" w:hAnsiTheme="majorHAnsi" w:cstheme="majorHAnsi"/>
        </w:rPr>
      </w:pPr>
      <w:r w:rsidRPr="0071460E">
        <w:rPr>
          <w:rFonts w:asciiTheme="majorHAnsi" w:hAnsiTheme="majorHAnsi" w:cstheme="majorHAnsi"/>
        </w:rPr>
        <w:t>Identify some of the weaknesses in the proposed policy solution. For example, what populations would not be addressed by your partial policy solution?</w:t>
      </w:r>
    </w:p>
    <w:p w14:paraId="59C3DF3C" w14:textId="19873B3F" w:rsidR="005C673A" w:rsidRPr="0071460E" w:rsidRDefault="005C673A" w:rsidP="003B04E2">
      <w:pPr>
        <w:pStyle w:val="ListParagraph"/>
        <w:numPr>
          <w:ilvl w:val="0"/>
          <w:numId w:val="31"/>
        </w:numPr>
        <w:spacing w:after="0"/>
        <w:ind w:left="504"/>
        <w:rPr>
          <w:rFonts w:asciiTheme="majorHAnsi" w:hAnsiTheme="majorHAnsi" w:cstheme="majorHAnsi"/>
          <w:bCs/>
        </w:rPr>
      </w:pPr>
      <w:r w:rsidRPr="0071460E">
        <w:rPr>
          <w:rFonts w:asciiTheme="majorHAnsi" w:hAnsiTheme="majorHAnsi" w:cstheme="majorHAnsi"/>
          <w:bCs/>
        </w:rPr>
        <w:t>Outline how you would build support for your proposed policy solution. Include the social media tools that you would use and how would you use them to influence prospective stakeholders.</w:t>
      </w:r>
    </w:p>
    <w:p w14:paraId="4A57DE3B" w14:textId="21946FB0" w:rsidR="005C673A" w:rsidRPr="0071460E" w:rsidRDefault="005C673A" w:rsidP="0071460E">
      <w:pPr>
        <w:spacing w:before="120" w:after="120"/>
        <w:rPr>
          <w:rFonts w:asciiTheme="majorHAnsi" w:hAnsiTheme="majorHAnsi" w:cstheme="majorHAnsi"/>
          <w:b/>
        </w:rPr>
      </w:pPr>
      <w:r w:rsidRPr="0071460E">
        <w:rPr>
          <w:rFonts w:asciiTheme="majorHAnsi" w:hAnsiTheme="majorHAnsi" w:cstheme="majorHAnsi"/>
          <w:b/>
        </w:rPr>
        <w:t xml:space="preserve">ADVOCACY LETTERS </w:t>
      </w:r>
      <w:r w:rsidRPr="0071460E">
        <w:rPr>
          <w:rFonts w:asciiTheme="majorHAnsi" w:hAnsiTheme="majorHAnsi" w:cstheme="majorHAnsi"/>
          <w:bCs/>
        </w:rPr>
        <w:t>(5 points)</w:t>
      </w:r>
    </w:p>
    <w:p w14:paraId="27F56AAE" w14:textId="77777777" w:rsidR="005C673A" w:rsidRPr="00611862" w:rsidRDefault="005C673A" w:rsidP="00611862">
      <w:pPr>
        <w:spacing w:after="0"/>
        <w:ind w:left="144"/>
        <w:rPr>
          <w:rFonts w:asciiTheme="majorHAnsi" w:hAnsiTheme="majorHAnsi" w:cstheme="majorHAnsi"/>
        </w:rPr>
      </w:pPr>
      <w:r w:rsidRPr="00611862">
        <w:rPr>
          <w:rFonts w:asciiTheme="majorHAnsi" w:hAnsiTheme="majorHAnsi" w:cstheme="majorHAnsi"/>
        </w:rPr>
        <w:t xml:space="preserve">This assignment was adapted from the Instructor’s Manual for Segal’s book </w:t>
      </w:r>
    </w:p>
    <w:p w14:paraId="0D0A689C" w14:textId="77777777" w:rsidR="005C673A" w:rsidRPr="00611862" w:rsidRDefault="005C673A" w:rsidP="003B04E2">
      <w:pPr>
        <w:pStyle w:val="ListParagraph"/>
        <w:numPr>
          <w:ilvl w:val="0"/>
          <w:numId w:val="32"/>
        </w:numPr>
        <w:spacing w:after="0"/>
        <w:ind w:left="504"/>
        <w:rPr>
          <w:rFonts w:asciiTheme="majorHAnsi" w:hAnsiTheme="majorHAnsi" w:cstheme="majorHAnsi"/>
        </w:rPr>
      </w:pPr>
      <w:r w:rsidRPr="00611862">
        <w:rPr>
          <w:rFonts w:asciiTheme="majorHAnsi" w:hAnsiTheme="majorHAnsi" w:cstheme="majorHAnsi"/>
        </w:rPr>
        <w:t xml:space="preserve">(Segal. E.A. (2010). </w:t>
      </w:r>
      <w:r w:rsidRPr="00611862">
        <w:rPr>
          <w:rFonts w:asciiTheme="majorHAnsi" w:hAnsiTheme="majorHAnsi" w:cstheme="majorHAnsi"/>
          <w:i/>
        </w:rPr>
        <w:t>Social welfare policies and programs: A values perspective (2</w:t>
      </w:r>
      <w:r w:rsidRPr="00611862">
        <w:rPr>
          <w:rFonts w:asciiTheme="majorHAnsi" w:hAnsiTheme="majorHAnsi" w:cstheme="majorHAnsi"/>
          <w:i/>
          <w:vertAlign w:val="superscript"/>
        </w:rPr>
        <w:t>nd</w:t>
      </w:r>
      <w:r w:rsidRPr="00611862">
        <w:rPr>
          <w:rFonts w:asciiTheme="majorHAnsi" w:hAnsiTheme="majorHAnsi" w:cstheme="majorHAnsi"/>
          <w:i/>
        </w:rPr>
        <w:t xml:space="preserve"> ed).</w:t>
      </w:r>
      <w:r w:rsidRPr="00611862">
        <w:rPr>
          <w:rFonts w:asciiTheme="majorHAnsi" w:hAnsiTheme="majorHAnsi" w:cstheme="majorHAnsi"/>
        </w:rPr>
        <w:t xml:space="preserve"> Belmont, CA: Wadsworth and from Jeanne Sokolec, Ed.D., MSW.)</w:t>
      </w:r>
    </w:p>
    <w:p w14:paraId="635BE284"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Writing letters to public officials and organizations is a common form of political action for both clients and social workers. Clients telling their personal stories put a “face” on a problem (President Obama as a candidate and President often uses this technique when he talks about “the lady he met in Iowa who has gone bankrupt </w:t>
      </w:r>
      <w:r w:rsidRPr="00611862">
        <w:rPr>
          <w:rFonts w:asciiTheme="majorHAnsi" w:hAnsiTheme="majorHAnsi" w:cstheme="majorHAnsi"/>
        </w:rPr>
        <w:lastRenderedPageBreak/>
        <w:t>due to medical bills.” Social workers and other professionals attempt to influence policy by not only telling their client’s stories but also by adding “facts and figures” about the problem or issue.</w:t>
      </w:r>
    </w:p>
    <w:p w14:paraId="570DC47C" w14:textId="06DA80FB"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Choose a social welfare issue discussed in class. It can be a new one or the one you chose for your social problem.  Prepare a letter to an elected official regarding your chosen social welfare issue.  You are not required to actually send the letter; </w:t>
      </w:r>
      <w:r w:rsidR="00D75BB0" w:rsidRPr="00611862">
        <w:rPr>
          <w:rFonts w:asciiTheme="majorHAnsi" w:hAnsiTheme="majorHAnsi" w:cstheme="majorHAnsi"/>
        </w:rPr>
        <w:t>however,</w:t>
      </w:r>
      <w:r w:rsidRPr="00611862">
        <w:rPr>
          <w:rFonts w:asciiTheme="majorHAnsi" w:hAnsiTheme="majorHAnsi" w:cstheme="majorHAnsi"/>
        </w:rPr>
        <w:t xml:space="preserve"> it must demonstrate the appropriate format and content. In the letter, explain how you want the legislator to vote on the position and why.  It can relate to the social policy you have analyzed if this is appropriate as well. </w:t>
      </w:r>
    </w:p>
    <w:p w14:paraId="46379D6B" w14:textId="4A2EB45E"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Opinions</w:t>
      </w:r>
      <w:r w:rsidR="00C46637">
        <w:rPr>
          <w:rFonts w:asciiTheme="majorHAnsi" w:hAnsiTheme="majorHAnsi" w:cstheme="majorHAnsi"/>
        </w:rPr>
        <w:t xml:space="preserve"> </w:t>
      </w:r>
      <w:r w:rsidRPr="00611862">
        <w:rPr>
          <w:rFonts w:asciiTheme="majorHAnsi" w:hAnsiTheme="majorHAnsi" w:cstheme="majorHAnsi"/>
        </w:rPr>
        <w:t xml:space="preserve">carry more weight when they are backed up by credible facts so you will have to do some research to make your point. This letter should be no more than one page, </w:t>
      </w:r>
      <w:r w:rsidR="00D75BB0">
        <w:rPr>
          <w:rFonts w:asciiTheme="majorHAnsi" w:hAnsiTheme="majorHAnsi" w:cstheme="majorHAnsi"/>
        </w:rPr>
        <w:t>single-spaced</w:t>
      </w:r>
      <w:r w:rsidRPr="00611862">
        <w:rPr>
          <w:rFonts w:asciiTheme="majorHAnsi" w:hAnsiTheme="majorHAnsi" w:cstheme="majorHAnsi"/>
        </w:rPr>
        <w:t>.</w:t>
      </w:r>
    </w:p>
    <w:p w14:paraId="5E9ED993"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Use the guidelines from Chapter 14 (see pg. 374 on letter writing) to guide you.  </w:t>
      </w:r>
    </w:p>
    <w:p w14:paraId="0F0DD617" w14:textId="77777777" w:rsidR="005C673A" w:rsidRPr="00611862" w:rsidRDefault="005C673A" w:rsidP="0043067A">
      <w:pPr>
        <w:spacing w:before="120" w:after="120"/>
        <w:ind w:left="144"/>
        <w:rPr>
          <w:rFonts w:asciiTheme="majorHAnsi" w:hAnsiTheme="majorHAnsi" w:cstheme="majorHAnsi"/>
        </w:rPr>
      </w:pPr>
      <w:r w:rsidRPr="00611862">
        <w:rPr>
          <w:rFonts w:asciiTheme="majorHAnsi" w:hAnsiTheme="majorHAnsi" w:cstheme="majorHAnsi"/>
        </w:rPr>
        <w:t xml:space="preserve">Attach a reference list of your resources in APA style. If you are not aware of APA style references, you can “Google” </w:t>
      </w:r>
      <w:r w:rsidRPr="00D75BB0">
        <w:rPr>
          <w:rFonts w:asciiTheme="majorHAnsi" w:hAnsiTheme="majorHAnsi" w:cstheme="majorHAnsi"/>
          <w:color w:val="000000" w:themeColor="text1"/>
        </w:rPr>
        <w:t xml:space="preserve">APA Style </w:t>
      </w:r>
      <w:r w:rsidRPr="00611862">
        <w:rPr>
          <w:rFonts w:asciiTheme="majorHAnsi" w:hAnsiTheme="majorHAnsi" w:cstheme="majorHAnsi"/>
        </w:rPr>
        <w:t>and a number of resources will be available.</w:t>
      </w:r>
    </w:p>
    <w:p w14:paraId="20DAE33C" w14:textId="77777777" w:rsidR="005C673A" w:rsidRPr="00611862" w:rsidRDefault="005C673A" w:rsidP="0043067A">
      <w:pPr>
        <w:spacing w:before="120" w:after="120"/>
        <w:ind w:left="144"/>
        <w:rPr>
          <w:rFonts w:asciiTheme="majorHAnsi" w:hAnsiTheme="majorHAnsi" w:cstheme="majorHAnsi"/>
          <w:color w:val="000000"/>
        </w:rPr>
      </w:pPr>
      <w:r w:rsidRPr="00611862">
        <w:rPr>
          <w:rFonts w:asciiTheme="majorHAnsi" w:hAnsiTheme="majorHAnsi" w:cstheme="majorHAnsi"/>
          <w:color w:val="000000"/>
        </w:rPr>
        <w:t>To be taken seriously advocacy letters to the media and elected officials must be well-organized and written with excellent grammar and spelling.</w:t>
      </w:r>
    </w:p>
    <w:p w14:paraId="5C545045" w14:textId="01D1035B" w:rsidR="005C673A" w:rsidRDefault="00B03F9B" w:rsidP="00EA06B4">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Rubric for Grading Assignments</w:t>
      </w:r>
    </w:p>
    <w:p w14:paraId="4A7A7840" w14:textId="5763FFF3" w:rsidR="00EA06B4" w:rsidRDefault="00EA06B4" w:rsidP="009556EE">
      <w:pPr>
        <w:spacing w:after="0"/>
        <w:rPr>
          <w:rFonts w:asciiTheme="majorHAnsi" w:hAnsiTheme="majorHAnsi" w:cstheme="majorHAnsi"/>
          <w:bCs/>
          <w:color w:val="000000" w:themeColor="text1"/>
        </w:rPr>
      </w:pPr>
    </w:p>
    <w:p w14:paraId="325EEFCF" w14:textId="2AD2C293" w:rsidR="00EA06B4" w:rsidRDefault="00EA06B4" w:rsidP="009556EE">
      <w:pPr>
        <w:spacing w:after="0"/>
        <w:rPr>
          <w:rFonts w:asciiTheme="majorHAnsi" w:hAnsiTheme="majorHAnsi" w:cstheme="majorHAnsi"/>
          <w:bCs/>
          <w:color w:val="000000" w:themeColor="text1"/>
        </w:rPr>
      </w:pPr>
      <w:r>
        <w:rPr>
          <w:rFonts w:asciiTheme="majorHAnsi" w:hAnsiTheme="majorHAnsi" w:cstheme="majorHAnsi"/>
          <w:bCs/>
          <w:color w:val="000000" w:themeColor="text1"/>
        </w:rPr>
        <w:t>[</w:t>
      </w:r>
      <w:r w:rsidRPr="009556EE">
        <w:rPr>
          <w:rFonts w:asciiTheme="majorHAnsi" w:hAnsiTheme="majorHAnsi" w:cstheme="majorHAnsi"/>
          <w:bCs/>
          <w:color w:val="000000" w:themeColor="text1"/>
          <w:highlight w:val="yellow"/>
        </w:rPr>
        <w:t>List rubric for graded assignments here</w:t>
      </w:r>
      <w:r>
        <w:rPr>
          <w:rFonts w:asciiTheme="majorHAnsi" w:hAnsiTheme="majorHAnsi" w:cstheme="majorHAnsi"/>
          <w:bCs/>
          <w:color w:val="000000" w:themeColor="text1"/>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44"/>
      </w:tblGrid>
      <w:tr w:rsidR="009556EE" w:rsidRPr="009556EE" w14:paraId="662FDA08" w14:textId="77777777" w:rsidTr="00CD4E12">
        <w:tc>
          <w:tcPr>
            <w:tcW w:w="5098" w:type="dxa"/>
          </w:tcPr>
          <w:p w14:paraId="32AC96F3"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Policies &amp; Programs (Due Date:)</w:t>
            </w:r>
          </w:p>
        </w:tc>
        <w:tc>
          <w:tcPr>
            <w:tcW w:w="5098" w:type="dxa"/>
          </w:tcPr>
          <w:p w14:paraId="2227A69F"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40F1AC5" w14:textId="77777777" w:rsidTr="00CD4E12">
        <w:tc>
          <w:tcPr>
            <w:tcW w:w="5098" w:type="dxa"/>
          </w:tcPr>
          <w:p w14:paraId="54CC4E8E"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Think tank activity (Due Date:)                                                               </w:t>
            </w:r>
          </w:p>
        </w:tc>
        <w:tc>
          <w:tcPr>
            <w:tcW w:w="5098" w:type="dxa"/>
          </w:tcPr>
          <w:p w14:paraId="3CEE7BC5"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DA1753D" w14:textId="77777777" w:rsidTr="00CD4E12">
        <w:tc>
          <w:tcPr>
            <w:tcW w:w="5098" w:type="dxa"/>
          </w:tcPr>
          <w:p w14:paraId="7282C81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Evaluating policies (Due Date:)                                                               </w:t>
            </w:r>
          </w:p>
        </w:tc>
        <w:tc>
          <w:tcPr>
            <w:tcW w:w="5098" w:type="dxa"/>
          </w:tcPr>
          <w:p w14:paraId="1E43E47E"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15 points</w:t>
            </w:r>
          </w:p>
        </w:tc>
      </w:tr>
      <w:tr w:rsidR="009556EE" w:rsidRPr="009556EE" w14:paraId="24006A4B" w14:textId="77777777" w:rsidTr="00CD4E12">
        <w:tc>
          <w:tcPr>
            <w:tcW w:w="5098" w:type="dxa"/>
          </w:tcPr>
          <w:p w14:paraId="261B793B"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rPr>
              <w:t xml:space="preserve">Policy development exercise final (Due Date:)                                        </w:t>
            </w:r>
          </w:p>
        </w:tc>
        <w:tc>
          <w:tcPr>
            <w:tcW w:w="5098" w:type="dxa"/>
          </w:tcPr>
          <w:p w14:paraId="07069EA2"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35 points</w:t>
            </w:r>
          </w:p>
        </w:tc>
      </w:tr>
      <w:tr w:rsidR="009556EE" w:rsidRPr="009556EE" w14:paraId="61526835" w14:textId="77777777" w:rsidTr="00CD4E12">
        <w:trPr>
          <w:trHeight w:val="80"/>
        </w:trPr>
        <w:tc>
          <w:tcPr>
            <w:tcW w:w="5098" w:type="dxa"/>
          </w:tcPr>
          <w:p w14:paraId="3EFA96FD" w14:textId="77777777" w:rsidR="009556EE" w:rsidRPr="009556EE" w:rsidRDefault="009556EE" w:rsidP="003B04E2">
            <w:pPr>
              <w:numPr>
                <w:ilvl w:val="0"/>
                <w:numId w:val="24"/>
              </w:numPr>
              <w:rPr>
                <w:rFonts w:asciiTheme="majorHAnsi" w:hAnsiTheme="majorHAnsi" w:cstheme="majorHAnsi"/>
                <w:bCs/>
              </w:rPr>
            </w:pPr>
            <w:r w:rsidRPr="009556EE">
              <w:rPr>
                <w:rFonts w:asciiTheme="majorHAnsi" w:hAnsiTheme="majorHAnsi" w:cstheme="majorHAnsi"/>
                <w:bCs/>
              </w:rPr>
              <w:t xml:space="preserve">Advocacy letters (Due Date:)                                                                      </w:t>
            </w:r>
          </w:p>
        </w:tc>
        <w:tc>
          <w:tcPr>
            <w:tcW w:w="5098" w:type="dxa"/>
          </w:tcPr>
          <w:p w14:paraId="2E7F3649" w14:textId="77777777" w:rsidR="009556EE" w:rsidRPr="009556EE" w:rsidRDefault="009556EE" w:rsidP="00CD4E12">
            <w:pPr>
              <w:jc w:val="center"/>
              <w:rPr>
                <w:rFonts w:asciiTheme="majorHAnsi" w:hAnsiTheme="majorHAnsi" w:cstheme="majorHAnsi"/>
                <w:bCs/>
              </w:rPr>
            </w:pPr>
            <w:r w:rsidRPr="009556EE">
              <w:rPr>
                <w:rFonts w:asciiTheme="majorHAnsi" w:hAnsiTheme="majorHAnsi" w:cstheme="majorHAnsi"/>
              </w:rPr>
              <w:t>5 points</w:t>
            </w:r>
          </w:p>
        </w:tc>
      </w:tr>
    </w:tbl>
    <w:p w14:paraId="727F38EC" w14:textId="52949740" w:rsidR="00CD1001" w:rsidRDefault="00CD1001" w:rsidP="009556EE">
      <w:pPr>
        <w:spacing w:after="0"/>
        <w:rPr>
          <w:rFonts w:asciiTheme="majorHAnsi" w:hAnsiTheme="majorHAnsi" w:cstheme="majorHAnsi"/>
          <w:bCs/>
          <w:color w:val="000000" w:themeColor="text1"/>
        </w:rPr>
      </w:pPr>
    </w:p>
    <w:p w14:paraId="048A8ECA" w14:textId="20F5ADA3" w:rsidR="00EA06B4" w:rsidRPr="00EA06B4" w:rsidRDefault="00CD1001" w:rsidP="00CD1001">
      <w:pPr>
        <w:rPr>
          <w:rFonts w:asciiTheme="majorHAnsi" w:hAnsiTheme="majorHAnsi" w:cstheme="majorHAnsi"/>
          <w:bCs/>
          <w:color w:val="000000" w:themeColor="text1"/>
        </w:rPr>
      </w:pPr>
      <w:r>
        <w:rPr>
          <w:rFonts w:asciiTheme="majorHAnsi" w:hAnsiTheme="majorHAnsi" w:cstheme="majorHAnsi"/>
          <w:bCs/>
          <w:color w:val="000000" w:themeColor="text1"/>
        </w:rPr>
        <w:br w:type="page"/>
      </w:r>
    </w:p>
    <w:p w14:paraId="6E9D60FC" w14:textId="15EBDB94" w:rsidR="005C673A" w:rsidRPr="00E845C9" w:rsidRDefault="00E845C9" w:rsidP="00D75BB0">
      <w:pPr>
        <w:spacing w:before="120" w:after="120" w:line="240" w:lineRule="auto"/>
        <w:jc w:val="center"/>
        <w:rPr>
          <w:rFonts w:asciiTheme="majorHAnsi" w:hAnsiTheme="majorHAnsi" w:cstheme="majorHAnsi"/>
          <w:b/>
          <w:color w:val="922247"/>
        </w:rPr>
      </w:pPr>
      <w:r>
        <w:rPr>
          <w:rFonts w:asciiTheme="majorHAnsi" w:hAnsiTheme="majorHAnsi" w:cstheme="majorHAnsi"/>
          <w:b/>
          <w:color w:val="922247"/>
        </w:rPr>
        <w:lastRenderedPageBreak/>
        <w:t>COURSE SCHEDULE</w:t>
      </w:r>
    </w:p>
    <w:p w14:paraId="269E9524" w14:textId="239A4DB6" w:rsidR="005C673A" w:rsidRDefault="005C673A" w:rsidP="00280F67">
      <w:pPr>
        <w:spacing w:before="120" w:after="120"/>
        <w:rPr>
          <w:rFonts w:asciiTheme="majorHAnsi" w:hAnsiTheme="majorHAnsi" w:cstheme="majorHAnsi"/>
          <w:b/>
          <w:sz w:val="24"/>
          <w:szCs w:val="24"/>
        </w:rPr>
      </w:pPr>
      <w:r w:rsidRPr="009408CA">
        <w:rPr>
          <w:rFonts w:asciiTheme="majorHAnsi" w:hAnsiTheme="majorHAnsi" w:cstheme="majorHAnsi"/>
          <w:b/>
          <w:sz w:val="24"/>
          <w:szCs w:val="24"/>
        </w:rPr>
        <w:t>Module 1</w:t>
      </w:r>
    </w:p>
    <w:p w14:paraId="12DECC0E" w14:textId="59A4DCFC" w:rsidR="00502A0B" w:rsidRPr="00502A0B" w:rsidRDefault="00502A0B" w:rsidP="00280F67">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 xml:space="preserve">Community Immersion Program </w:t>
      </w:r>
    </w:p>
    <w:p w14:paraId="0846F4C7"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 xml:space="preserve">Based on a teaching framework designed to prepare urban teachers to engage students attending urban schools in Chicago (Lee, 2018), as well as the philosophical underpinnings of Paolo Freire as discussed by Freire, (1970,2018); Hagar (2012) and </w:t>
      </w:r>
      <w:proofErr w:type="spellStart"/>
      <w:r w:rsidRPr="00502A0B">
        <w:rPr>
          <w:rFonts w:asciiTheme="majorHAnsi" w:eastAsia="Times New Roman" w:hAnsiTheme="majorHAnsi" w:cstheme="majorHAnsi"/>
        </w:rPr>
        <w:t>Clonan</w:t>
      </w:r>
      <w:proofErr w:type="spellEnd"/>
      <w:r w:rsidRPr="00502A0B">
        <w:rPr>
          <w:rFonts w:asciiTheme="majorHAnsi" w:eastAsia="Times New Roman" w:hAnsiTheme="majorHAnsi" w:cstheme="majorHAnsi"/>
        </w:rPr>
        <w:t xml:space="preserve">-Roy, Jacobs &amp; </w:t>
      </w:r>
      <w:proofErr w:type="spellStart"/>
      <w:r w:rsidRPr="00502A0B">
        <w:rPr>
          <w:rFonts w:asciiTheme="majorHAnsi" w:eastAsia="Times New Roman" w:hAnsiTheme="majorHAnsi" w:cstheme="majorHAnsi"/>
        </w:rPr>
        <w:t>Nakkula</w:t>
      </w:r>
      <w:proofErr w:type="spellEnd"/>
      <w:r w:rsidRPr="00502A0B">
        <w:rPr>
          <w:rFonts w:asciiTheme="majorHAnsi" w:eastAsia="Times New Roman" w:hAnsiTheme="majorHAnsi" w:cstheme="majorHAnsi"/>
        </w:rPr>
        <w:t xml:space="preserve"> (2016), the proposed, 5-day immersion program offers MSW students an introduction to social work across micro, meso and macro domains. The community immersion program will expose students to relevant community interactions, readiness skills, and necessary self-care tactics beneficial to social work education and careers. As a result of the immersion experience, it is expected that students will begin subsequent course work with an initial awareness of social work field interactions and pertinent philosophies (i.e., person-in-environment, self-awareness) associated with social work education and practice with marginalized and disenfranchised communities. </w:t>
      </w:r>
    </w:p>
    <w:p w14:paraId="252938E8" w14:textId="77777777" w:rsidR="00502A0B" w:rsidRPr="00502A0B" w:rsidRDefault="00502A0B" w:rsidP="004B5664">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rPr>
        <w:t>Learning Objectives</w:t>
      </w:r>
      <w:r w:rsidRPr="00502A0B">
        <w:rPr>
          <w:rFonts w:asciiTheme="majorHAnsi" w:eastAsia="Times New Roman" w:hAnsiTheme="majorHAnsi" w:cstheme="majorHAnsi"/>
        </w:rPr>
        <w:t> </w:t>
      </w:r>
    </w:p>
    <w:p w14:paraId="3978E21D"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rPr>
        <w:t>After successfully completing this module, students will be able to: </w:t>
      </w:r>
    </w:p>
    <w:p w14:paraId="6D875776"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Reflect upon their forthcoming experiences in the social work program.  </w:t>
      </w:r>
    </w:p>
    <w:p w14:paraId="7C333D67"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Self-reflect about personal biases, assumptions, stereotypes, privileges, and the impact it may have upon their continued personal and professional growth as a social worker.  </w:t>
      </w:r>
    </w:p>
    <w:p w14:paraId="54C79C37" w14:textId="77777777" w:rsidR="00502A0B" w:rsidRPr="00502A0B" w:rsidRDefault="00502A0B" w:rsidP="003B04E2">
      <w:pPr>
        <w:numPr>
          <w:ilvl w:val="0"/>
          <w:numId w:val="33"/>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Assess the meaning and importance of safe and brave classroom spaces and the positive role students can contribute to promoting such spaces in the classroom, field, and beyond.  </w:t>
      </w:r>
    </w:p>
    <w:p w14:paraId="08C0D74E" w14:textId="2E7DC257" w:rsidR="00502A0B" w:rsidRPr="00AB1496" w:rsidRDefault="00502A0B" w:rsidP="00AB1496">
      <w:pPr>
        <w:spacing w:before="120" w:after="120" w:line="240" w:lineRule="auto"/>
        <w:ind w:left="144"/>
        <w:textAlignment w:val="baseline"/>
        <w:rPr>
          <w:rFonts w:asciiTheme="majorHAnsi" w:eastAsia="Times New Roman" w:hAnsiTheme="majorHAnsi" w:cstheme="majorHAnsi"/>
        </w:rPr>
      </w:pPr>
      <w:r w:rsidRPr="00AB1496">
        <w:rPr>
          <w:rFonts w:asciiTheme="majorHAnsi" w:eastAsia="Times New Roman" w:hAnsiTheme="majorHAnsi" w:cstheme="majorHAnsi"/>
          <w:b/>
          <w:bCs/>
          <w:color w:val="000000"/>
        </w:rPr>
        <w:t>Required Resources</w:t>
      </w:r>
    </w:p>
    <w:p w14:paraId="69107F56"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Brave Space: Classroom Basics </w:t>
      </w:r>
      <w:hyperlink r:id="rId33" w:tgtFrame="_blank" w:history="1">
        <w:r w:rsidRPr="00502A0B">
          <w:rPr>
            <w:rFonts w:ascii="Calibri Light" w:eastAsia="Times New Roman" w:hAnsi="Calibri Light" w:cs="Calibri Light"/>
            <w:color w:val="0563C1"/>
            <w:u w:val="single"/>
          </w:rPr>
          <w:t>https://medium.com/@amarquez628/brave-space-classroom-basics-b1fba7c9ac5b</w:t>
        </w:r>
      </w:hyperlink>
      <w:r w:rsidRPr="00502A0B">
        <w:rPr>
          <w:rFonts w:ascii="Calibri Light" w:eastAsia="Times New Roman" w:hAnsi="Calibri Light" w:cs="Calibri Light"/>
          <w:color w:val="000000"/>
        </w:rPr>
        <w:t>  </w:t>
      </w:r>
    </w:p>
    <w:p w14:paraId="38F1E254" w14:textId="77777777"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222222"/>
        </w:rPr>
        <w:t xml:space="preserve">Bussey, S. R. (2020). Finding a path to anti-racism: </w:t>
      </w:r>
      <w:hyperlink r:id="rId34" w:tgtFrame="_blank" w:history="1">
        <w:r w:rsidRPr="00502A0B">
          <w:rPr>
            <w:rFonts w:ascii="Calibri Light" w:eastAsia="Times New Roman" w:hAnsi="Calibri Light" w:cs="Calibri Light"/>
            <w:color w:val="0563C1"/>
            <w:u w:val="single"/>
          </w:rPr>
          <w:t>Pivotal childhood experiences of White helping professionals</w:t>
        </w:r>
      </w:hyperlink>
      <w:r w:rsidRPr="00502A0B">
        <w:rPr>
          <w:rFonts w:ascii="Calibri Light" w:eastAsia="Times New Roman" w:hAnsi="Calibri Light" w:cs="Calibri Light"/>
          <w:color w:val="222222"/>
        </w:rPr>
        <w:t xml:space="preserve">. </w:t>
      </w:r>
      <w:r w:rsidRPr="00502A0B">
        <w:rPr>
          <w:rFonts w:ascii="Calibri Light" w:eastAsia="Times New Roman" w:hAnsi="Calibri Light" w:cs="Calibri Light"/>
          <w:i/>
          <w:iCs/>
          <w:color w:val="222222"/>
        </w:rPr>
        <w:t>Qualitative Social Work</w:t>
      </w:r>
      <w:r w:rsidRPr="00502A0B">
        <w:rPr>
          <w:rFonts w:ascii="Calibri Light" w:eastAsia="Times New Roman" w:hAnsi="Calibri Light" w:cs="Calibri Light"/>
          <w:color w:val="222222"/>
        </w:rPr>
        <w:t>, 1473325020923021.    </w:t>
      </w:r>
    </w:p>
    <w:p w14:paraId="3284936C" w14:textId="11AF9524" w:rsidR="00502A0B" w:rsidRPr="00502A0B" w:rsidRDefault="00502A0B" w:rsidP="003B04E2">
      <w:pPr>
        <w:numPr>
          <w:ilvl w:val="0"/>
          <w:numId w:val="34"/>
        </w:numPr>
        <w:spacing w:after="0" w:line="240" w:lineRule="auto"/>
        <w:ind w:left="504"/>
        <w:textAlignment w:val="baseline"/>
        <w:rPr>
          <w:rFonts w:ascii="Calibri Light" w:eastAsia="Times New Roman" w:hAnsi="Calibri Light" w:cs="Calibri Light"/>
        </w:rPr>
      </w:pPr>
      <w:r w:rsidRPr="00502A0B">
        <w:rPr>
          <w:rFonts w:ascii="Calibri Light" w:eastAsia="Times New Roman" w:hAnsi="Calibri Light" w:cs="Calibri Light"/>
          <w:color w:val="000000"/>
        </w:rPr>
        <w:t xml:space="preserve">Case Assignment “I’m a Social Worker” from Wolfer, T., Franklin, L., &amp; Gray, K. (2013). </w:t>
      </w:r>
      <w:hyperlink r:id="rId35" w:tgtFrame="_blank" w:history="1">
        <w:r w:rsidRPr="00502A0B">
          <w:rPr>
            <w:rFonts w:ascii="Calibri Light" w:eastAsia="Times New Roman" w:hAnsi="Calibri Light" w:cs="Calibri Light"/>
            <w:i/>
            <w:iCs/>
            <w:color w:val="0563C1"/>
            <w:u w:val="single"/>
          </w:rPr>
          <w:t>Decision Cases for Advanced Social Work Practice: Confronting Complexity</w:t>
        </w:r>
      </w:hyperlink>
      <w:r w:rsidRPr="00502A0B">
        <w:rPr>
          <w:rFonts w:ascii="Calibri Light" w:eastAsia="Times New Roman" w:hAnsi="Calibri Light" w:cs="Calibri Light"/>
          <w:color w:val="000000"/>
        </w:rPr>
        <w:t>. Columbia University Press.  </w:t>
      </w:r>
    </w:p>
    <w:p w14:paraId="23186716" w14:textId="77777777" w:rsidR="00502A0B" w:rsidRPr="00502A0B" w:rsidRDefault="00502A0B" w:rsidP="00502A0B">
      <w:pPr>
        <w:spacing w:after="0" w:line="240" w:lineRule="auto"/>
        <w:ind w:left="135"/>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Please read the following sections:  </w:t>
      </w:r>
    </w:p>
    <w:p w14:paraId="7A376A17" w14:textId="30887770"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To Students: </w:t>
      </w:r>
      <w:hyperlink r:id="rId36" w:tgtFrame="_blank" w:history="1">
        <w:r w:rsidRPr="00AB1496">
          <w:rPr>
            <w:rFonts w:ascii="Calibri Light" w:eastAsia="Times New Roman" w:hAnsi="Calibri Light" w:cs="Calibri Light"/>
            <w:color w:val="0563C1"/>
            <w:u w:val="single"/>
          </w:rPr>
          <w:t>https://ebookcentral-proquest-com.flagship.luc.edu/lib/luc/reader.action?docID=1457785&amp;ppg=18</w:t>
        </w:r>
      </w:hyperlink>
      <w:r w:rsidRPr="00AB1496">
        <w:rPr>
          <w:rFonts w:ascii="Calibri Light" w:eastAsia="Times New Roman" w:hAnsi="Calibri Light" w:cs="Calibri Light"/>
          <w:color w:val="000000"/>
        </w:rPr>
        <w:t>  </w:t>
      </w:r>
    </w:p>
    <w:p w14:paraId="3AEDEFEA" w14:textId="08E0D2FD"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Introduction to the Cases: </w:t>
      </w:r>
      <w:hyperlink r:id="rId37" w:tgtFrame="_blank" w:history="1">
        <w:r w:rsidRPr="00AB1496">
          <w:rPr>
            <w:rFonts w:ascii="Calibri Light" w:eastAsia="Times New Roman" w:hAnsi="Calibri Light" w:cs="Calibri Light"/>
            <w:color w:val="0563C1"/>
            <w:u w:val="single"/>
          </w:rPr>
          <w:t>https://ebookcentral-proquest-com.flagship.luc.edu/lib/luc/reader.action?docID=1457785&amp;ppg=20</w:t>
        </w:r>
      </w:hyperlink>
      <w:r w:rsidRPr="00AB1496">
        <w:rPr>
          <w:rFonts w:ascii="Calibri Light" w:eastAsia="Times New Roman" w:hAnsi="Calibri Light" w:cs="Calibri Light"/>
          <w:color w:val="000000"/>
        </w:rPr>
        <w:t>  </w:t>
      </w:r>
    </w:p>
    <w:p w14:paraId="5519ABB7" w14:textId="28107119" w:rsidR="00502A0B" w:rsidRPr="00AB1496" w:rsidRDefault="00502A0B" w:rsidP="003B04E2">
      <w:pPr>
        <w:pStyle w:val="ListParagraph"/>
        <w:numPr>
          <w:ilvl w:val="0"/>
          <w:numId w:val="35"/>
        </w:numPr>
        <w:spacing w:after="0" w:line="240" w:lineRule="auto"/>
        <w:ind w:left="792"/>
        <w:textAlignment w:val="baseline"/>
        <w:rPr>
          <w:rFonts w:ascii="Calibri Light" w:eastAsia="Times New Roman" w:hAnsi="Calibri Light" w:cs="Calibri Light"/>
        </w:rPr>
      </w:pPr>
      <w:r w:rsidRPr="00AB1496">
        <w:rPr>
          <w:rFonts w:ascii="Calibri Light" w:eastAsia="Times New Roman" w:hAnsi="Calibri Light" w:cs="Calibri Light"/>
          <w:color w:val="000000"/>
        </w:rPr>
        <w:t xml:space="preserve">I’m a Social Worker: </w:t>
      </w:r>
      <w:hyperlink r:id="rId38" w:tgtFrame="_blank" w:history="1">
        <w:r w:rsidRPr="00AB1496">
          <w:rPr>
            <w:rFonts w:ascii="Calibri Light" w:eastAsia="Times New Roman" w:hAnsi="Calibri Light" w:cs="Calibri Light"/>
            <w:color w:val="0563C1"/>
            <w:u w:val="single"/>
          </w:rPr>
          <w:t>https://ebookcentral-proquest-com.flagship.luc.edu/lib/luc/reader.action?docID=1457785&amp;ppg=124</w:t>
        </w:r>
      </w:hyperlink>
      <w:r w:rsidRPr="00AB1496">
        <w:rPr>
          <w:rFonts w:ascii="Calibri Light" w:eastAsia="Times New Roman" w:hAnsi="Calibri Light" w:cs="Calibri Light"/>
          <w:color w:val="000000"/>
        </w:rPr>
        <w:t>  </w:t>
      </w:r>
    </w:p>
    <w:p w14:paraId="54DD5ECD"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Freire, P. (2018). Chapter 1</w:t>
      </w:r>
      <w:hyperlink r:id="rId39" w:tgtFrame="_blank" w:history="1">
        <w:r w:rsidRPr="00502A0B">
          <w:rPr>
            <w:rFonts w:asciiTheme="majorHAnsi" w:eastAsia="Times New Roman" w:hAnsiTheme="majorHAnsi" w:cstheme="majorHAnsi"/>
            <w:color w:val="0563C1"/>
            <w:u w:val="single"/>
          </w:rPr>
          <w:t xml:space="preserve">. </w:t>
        </w:r>
        <w:r w:rsidRPr="00502A0B">
          <w:rPr>
            <w:rFonts w:asciiTheme="majorHAnsi" w:eastAsia="Times New Roman" w:hAnsiTheme="majorHAnsi" w:cstheme="majorHAnsi"/>
            <w:i/>
            <w:iCs/>
            <w:color w:val="0563C1"/>
            <w:u w:val="single"/>
          </w:rPr>
          <w:t>Pedagogy of the oppressed</w:t>
        </w:r>
      </w:hyperlink>
      <w:r w:rsidRPr="00502A0B">
        <w:rPr>
          <w:rFonts w:asciiTheme="majorHAnsi" w:eastAsia="Times New Roman" w:hAnsiTheme="majorHAnsi" w:cstheme="majorHAnsi"/>
          <w:i/>
          <w:iCs/>
          <w:color w:val="000000"/>
        </w:rPr>
        <w:t xml:space="preserve"> </w:t>
      </w:r>
      <w:r w:rsidRPr="00502A0B">
        <w:rPr>
          <w:rFonts w:asciiTheme="majorHAnsi" w:eastAsia="Times New Roman" w:hAnsiTheme="majorHAnsi" w:cstheme="majorHAnsi"/>
          <w:color w:val="000000"/>
        </w:rPr>
        <w:t>(pp. 43-69). Bloomsbury publishing USA.  </w:t>
      </w:r>
    </w:p>
    <w:p w14:paraId="4B8AB7B6"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Pryce, J. M., Gilkerson, L., &amp; Barry, J. E. (2018). </w:t>
      </w:r>
      <w:hyperlink r:id="rId40" w:tgtFrame="_blank" w:history="1">
        <w:r w:rsidRPr="00502A0B">
          <w:rPr>
            <w:rFonts w:asciiTheme="majorHAnsi" w:eastAsia="Times New Roman" w:hAnsiTheme="majorHAnsi" w:cstheme="majorHAnsi"/>
            <w:color w:val="0563C1"/>
            <w:u w:val="single"/>
          </w:rPr>
          <w:t>The mentoring FAN: A promising approach to enhancing attunement within the mentoring system</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Service Research</w:t>
      </w:r>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44</w:t>
      </w:r>
      <w:r w:rsidRPr="00502A0B">
        <w:rPr>
          <w:rFonts w:asciiTheme="majorHAnsi" w:eastAsia="Times New Roman" w:hAnsiTheme="majorHAnsi" w:cstheme="majorHAnsi"/>
          <w:color w:val="000000"/>
        </w:rPr>
        <w:t>(3), 350-364.  </w:t>
      </w:r>
    </w:p>
    <w:p w14:paraId="23B6A7C5" w14:textId="77777777" w:rsidR="00502A0B" w:rsidRPr="00502A0B" w:rsidRDefault="00502A0B" w:rsidP="003B04E2">
      <w:pPr>
        <w:numPr>
          <w:ilvl w:val="0"/>
          <w:numId w:val="36"/>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Gilkerson, L., &amp; Pryce, J. (2020). </w:t>
      </w:r>
      <w:hyperlink r:id="rId41" w:tgtFrame="_blank" w:history="1">
        <w:r w:rsidRPr="00502A0B">
          <w:rPr>
            <w:rFonts w:asciiTheme="majorHAnsi" w:eastAsia="Times New Roman" w:hAnsiTheme="majorHAnsi" w:cstheme="majorHAnsi"/>
            <w:color w:val="0563C1"/>
            <w:u w:val="single"/>
          </w:rPr>
          <w:t>The mentoring FAN: A conceptual model of Attunement for youth development settings.</w:t>
        </w:r>
      </w:hyperlink>
      <w:r w:rsidRPr="00502A0B">
        <w:rPr>
          <w:rFonts w:asciiTheme="majorHAnsi" w:eastAsia="Times New Roman" w:hAnsiTheme="majorHAnsi" w:cstheme="majorHAnsi"/>
          <w:color w:val="000000"/>
        </w:rPr>
        <w:t xml:space="preserve"> </w:t>
      </w:r>
      <w:r w:rsidRPr="00502A0B">
        <w:rPr>
          <w:rFonts w:asciiTheme="majorHAnsi" w:eastAsia="Times New Roman" w:hAnsiTheme="majorHAnsi" w:cstheme="majorHAnsi"/>
          <w:i/>
          <w:iCs/>
          <w:color w:val="000000"/>
        </w:rPr>
        <w:t>Journal of Social Work Practice</w:t>
      </w:r>
      <w:r w:rsidRPr="00502A0B">
        <w:rPr>
          <w:rFonts w:asciiTheme="majorHAnsi" w:eastAsia="Times New Roman" w:hAnsiTheme="majorHAnsi" w:cstheme="majorHAnsi"/>
          <w:color w:val="000000"/>
        </w:rPr>
        <w:t>, 1-16.</w:t>
      </w:r>
      <w:r w:rsidRPr="00502A0B">
        <w:rPr>
          <w:rFonts w:asciiTheme="majorHAnsi" w:eastAsia="Times New Roman" w:hAnsiTheme="majorHAnsi" w:cstheme="majorHAnsi"/>
          <w:color w:val="0563C1"/>
        </w:rPr>
        <w:t>  </w:t>
      </w:r>
    </w:p>
    <w:p w14:paraId="314F0490" w14:textId="77777777" w:rsidR="00502A0B" w:rsidRPr="00502A0B" w:rsidRDefault="00502A0B" w:rsidP="003B04E2">
      <w:pPr>
        <w:numPr>
          <w:ilvl w:val="0"/>
          <w:numId w:val="36"/>
        </w:numPr>
        <w:spacing w:after="0" w:line="240" w:lineRule="auto"/>
        <w:ind w:left="504"/>
        <w:textAlignment w:val="baseline"/>
        <w:rPr>
          <w:rFonts w:ascii="Calibri Light" w:eastAsia="Times New Roman" w:hAnsi="Calibri Light" w:cs="Calibri Light"/>
        </w:rPr>
      </w:pPr>
      <w:r w:rsidRPr="00502A0B">
        <w:rPr>
          <w:rFonts w:asciiTheme="majorHAnsi" w:eastAsia="Times New Roman" w:hAnsiTheme="majorHAnsi" w:cstheme="majorHAnsi"/>
          <w:color w:val="000000"/>
        </w:rPr>
        <w:t xml:space="preserve">Safe and Brave Spaces </w:t>
      </w:r>
      <w:hyperlink r:id="rId42" w:tgtFrame="_blank" w:history="1">
        <w:r w:rsidRPr="00502A0B">
          <w:rPr>
            <w:rFonts w:asciiTheme="majorHAnsi" w:eastAsia="Times New Roman" w:hAnsiTheme="majorHAnsi" w:cstheme="majorHAnsi"/>
            <w:color w:val="0563C1"/>
            <w:u w:val="single"/>
          </w:rPr>
          <w:t>https://medium.com/@amarquez628/safe-and-brave-spaces-b9a3b51e107f</w:t>
        </w:r>
      </w:hyperlink>
      <w:r w:rsidRPr="00502A0B">
        <w:rPr>
          <w:rFonts w:ascii="Calibri Light" w:eastAsia="Times New Roman" w:hAnsi="Calibri Light" w:cs="Calibri Light"/>
          <w:color w:val="000000"/>
        </w:rPr>
        <w:t>  </w:t>
      </w:r>
    </w:p>
    <w:p w14:paraId="3F6ED38A"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Podcast</w:t>
      </w:r>
      <w:r w:rsidRPr="00502A0B">
        <w:rPr>
          <w:rFonts w:asciiTheme="majorHAnsi" w:eastAsia="Times New Roman" w:hAnsiTheme="majorHAnsi" w:cstheme="majorHAnsi"/>
          <w:color w:val="000000"/>
        </w:rPr>
        <w:t> </w:t>
      </w:r>
    </w:p>
    <w:p w14:paraId="7F513FD0" w14:textId="014EAFB2" w:rsidR="00502A0B" w:rsidRPr="00502A0B" w:rsidRDefault="00502A0B" w:rsidP="003B04E2">
      <w:pPr>
        <w:numPr>
          <w:ilvl w:val="0"/>
          <w:numId w:val="37"/>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Singer, J. B. (Host). (July 19, 2020). #127 - Both/And or Either/Or: Social Work and Policing [Audio Podcast]. </w:t>
      </w:r>
      <w:r w:rsidRPr="00502A0B">
        <w:rPr>
          <w:rFonts w:asciiTheme="majorHAnsi" w:eastAsia="Times New Roman" w:hAnsiTheme="majorHAnsi" w:cstheme="majorHAnsi"/>
          <w:i/>
          <w:iCs/>
          <w:color w:val="000000"/>
        </w:rPr>
        <w:t>Social Work Podcast.</w:t>
      </w:r>
      <w:r w:rsidRPr="00502A0B">
        <w:rPr>
          <w:rFonts w:asciiTheme="majorHAnsi" w:eastAsia="Times New Roman" w:hAnsiTheme="majorHAnsi" w:cstheme="majorHAnsi"/>
          <w:color w:val="000000"/>
        </w:rPr>
        <w:t xml:space="preserve"> Retrieved from </w:t>
      </w:r>
      <w:hyperlink r:id="rId43" w:tgtFrame="_blank" w:history="1">
        <w:r w:rsidRPr="00502A0B">
          <w:rPr>
            <w:rFonts w:asciiTheme="majorHAnsi" w:eastAsia="Times New Roman" w:hAnsiTheme="majorHAnsi" w:cstheme="majorHAnsi"/>
            <w:color w:val="0563C1"/>
            <w:u w:val="single"/>
          </w:rPr>
          <w:t>https://www.socialworkpodcast.com/2020/07/socialworkpolicing.html</w:t>
        </w:r>
      </w:hyperlink>
      <w:r w:rsidRPr="00502A0B">
        <w:rPr>
          <w:rFonts w:asciiTheme="majorHAnsi" w:eastAsia="Times New Roman" w:hAnsiTheme="majorHAnsi" w:cstheme="majorHAnsi"/>
          <w:color w:val="000000"/>
        </w:rPr>
        <w:t>  </w:t>
      </w:r>
    </w:p>
    <w:p w14:paraId="6B0A06D2" w14:textId="77777777" w:rsidR="00502A0B" w:rsidRPr="00502A0B" w:rsidRDefault="00502A0B" w:rsidP="0076762D">
      <w:pPr>
        <w:spacing w:before="120" w:after="120" w:line="240" w:lineRule="auto"/>
        <w:ind w:left="144"/>
        <w:textAlignment w:val="baseline"/>
        <w:rPr>
          <w:rFonts w:asciiTheme="majorHAnsi" w:eastAsia="Times New Roman" w:hAnsiTheme="majorHAnsi" w:cstheme="majorHAnsi"/>
        </w:rPr>
      </w:pPr>
      <w:r w:rsidRPr="00502A0B">
        <w:rPr>
          <w:rFonts w:asciiTheme="majorHAnsi" w:eastAsia="Times New Roman" w:hAnsiTheme="majorHAnsi" w:cstheme="majorHAnsi"/>
          <w:b/>
          <w:bCs/>
          <w:color w:val="000000"/>
        </w:rPr>
        <w:t>Required Videos</w:t>
      </w:r>
      <w:r w:rsidRPr="00502A0B">
        <w:rPr>
          <w:rFonts w:asciiTheme="majorHAnsi" w:eastAsia="Times New Roman" w:hAnsiTheme="majorHAnsi" w:cstheme="majorHAnsi"/>
          <w:color w:val="000000"/>
        </w:rPr>
        <w:t> </w:t>
      </w:r>
    </w:p>
    <w:p w14:paraId="7AB494A8" w14:textId="77777777" w:rsidR="00502A0B" w:rsidRPr="00502A0B"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lastRenderedPageBreak/>
        <w:t>Watch on Facebook with live comments:</w:t>
      </w:r>
      <w:hyperlink r:id="rId44" w:tgtFrame="_blank" w:history="1">
        <w:r w:rsidRPr="00502A0B">
          <w:rPr>
            <w:rFonts w:asciiTheme="majorHAnsi" w:eastAsia="Times New Roman" w:hAnsiTheme="majorHAnsi" w:cstheme="majorHAnsi"/>
            <w:color w:val="0563C1"/>
            <w:u w:val="single"/>
          </w:rPr>
          <w:t>https://business.facebook.com/swpodcast/videos/310765373631603/</w:t>
        </w:r>
      </w:hyperlink>
      <w:r w:rsidRPr="00502A0B">
        <w:rPr>
          <w:rFonts w:asciiTheme="majorHAnsi" w:eastAsia="Times New Roman" w:hAnsiTheme="majorHAnsi" w:cstheme="majorHAnsi"/>
          <w:color w:val="000000"/>
        </w:rPr>
        <w:t>  </w:t>
      </w:r>
    </w:p>
    <w:p w14:paraId="02D7E9A5" w14:textId="5652FF10" w:rsidR="009408CA" w:rsidRPr="00B518E9" w:rsidRDefault="00502A0B" w:rsidP="003B04E2">
      <w:pPr>
        <w:numPr>
          <w:ilvl w:val="0"/>
          <w:numId w:val="38"/>
        </w:numPr>
        <w:spacing w:after="0" w:line="240" w:lineRule="auto"/>
        <w:ind w:left="504"/>
        <w:textAlignment w:val="baseline"/>
        <w:rPr>
          <w:rFonts w:asciiTheme="majorHAnsi" w:eastAsia="Times New Roman" w:hAnsiTheme="majorHAnsi" w:cstheme="majorHAnsi"/>
        </w:rPr>
      </w:pPr>
      <w:r w:rsidRPr="00502A0B">
        <w:rPr>
          <w:rFonts w:asciiTheme="majorHAnsi" w:eastAsia="Times New Roman" w:hAnsiTheme="majorHAnsi" w:cstheme="majorHAnsi"/>
          <w:color w:val="000000"/>
        </w:rPr>
        <w:t xml:space="preserve">Watch on YouTube [SD] with captions: </w:t>
      </w:r>
      <w:hyperlink r:id="rId45" w:tgtFrame="_blank" w:history="1">
        <w:r w:rsidRPr="00502A0B">
          <w:rPr>
            <w:rFonts w:asciiTheme="majorHAnsi" w:eastAsia="Times New Roman" w:hAnsiTheme="majorHAnsi" w:cstheme="majorHAnsi"/>
            <w:color w:val="0563C1"/>
            <w:u w:val="single"/>
          </w:rPr>
          <w:t>https://youtu.be/daaZ-vNTDrU</w:t>
        </w:r>
      </w:hyperlink>
      <w:r w:rsidRPr="00502A0B">
        <w:rPr>
          <w:rFonts w:asciiTheme="majorHAnsi" w:eastAsia="Times New Roman" w:hAnsiTheme="majorHAnsi" w:cstheme="majorHAnsi"/>
          <w:color w:val="000000"/>
        </w:rPr>
        <w:t>   </w:t>
      </w:r>
    </w:p>
    <w:p w14:paraId="7B6554B2" w14:textId="77777777" w:rsidR="00CA0EF6" w:rsidRDefault="005C673A" w:rsidP="00D75BB0">
      <w:pPr>
        <w:spacing w:before="120" w:after="120" w:line="240" w:lineRule="auto"/>
        <w:rPr>
          <w:rFonts w:asciiTheme="majorHAnsi" w:hAnsiTheme="majorHAnsi" w:cstheme="majorHAnsi"/>
          <w:b/>
          <w:sz w:val="24"/>
          <w:szCs w:val="24"/>
        </w:rPr>
      </w:pPr>
      <w:r w:rsidRPr="00B518E9">
        <w:rPr>
          <w:rFonts w:asciiTheme="majorHAnsi" w:hAnsiTheme="majorHAnsi" w:cstheme="majorHAnsi"/>
          <w:b/>
          <w:sz w:val="24"/>
          <w:szCs w:val="24"/>
        </w:rPr>
        <w:t>Module 2</w:t>
      </w:r>
    </w:p>
    <w:p w14:paraId="2CCC47A4" w14:textId="02571FAD" w:rsidR="005C673A" w:rsidRDefault="005C673A" w:rsidP="00D75BB0">
      <w:pPr>
        <w:spacing w:before="120" w:after="120" w:line="240" w:lineRule="auto"/>
        <w:ind w:left="144"/>
        <w:rPr>
          <w:rFonts w:asciiTheme="majorHAnsi" w:hAnsiTheme="majorHAnsi" w:cstheme="majorHAnsi"/>
          <w:b/>
        </w:rPr>
      </w:pPr>
      <w:r w:rsidRPr="00CA0EF6">
        <w:rPr>
          <w:rFonts w:asciiTheme="majorHAnsi" w:hAnsiTheme="majorHAnsi" w:cstheme="majorHAnsi"/>
          <w:b/>
        </w:rPr>
        <w:t>Social Welfare Policy and Underlying Values Policy</w:t>
      </w:r>
    </w:p>
    <w:p w14:paraId="6366D084" w14:textId="18380180"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In this module we will define social welfare policy, emphasize the variety of viewpoints related to an understanding of the American political economy, and sketch the history of the dominant political ideologies along a continuum from liberal to libertarian. Central themes that recur through this chapter include the complexity of the American social welfare system institutionalized in governmental, for-profit, and not-for-profit organizations, the role of values in determining alternative perspectives on what constitutes social good, and the recurrence in recent decades of a conservative perspective the prioritizes individual risk and reward over shared risks and redistribution of resources.</w:t>
      </w:r>
    </w:p>
    <w:p w14:paraId="7D1C6A3C" w14:textId="6ED5B6AF" w:rsidR="008F5EDB" w:rsidRDefault="008F5EDB"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17CE3829" w14:textId="1898DADC" w:rsidR="00630D54" w:rsidRPr="00630D54" w:rsidRDefault="00630D54" w:rsidP="00515D33">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4736317E" w14:textId="77777777"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Define Social Welfare and understand its importance in promoting the social good.</w:t>
      </w:r>
    </w:p>
    <w:p w14:paraId="05159701" w14:textId="04F3D952" w:rsidR="005C673A" w:rsidRPr="000117C1" w:rsidRDefault="005C673A" w:rsidP="003B04E2">
      <w:pPr>
        <w:numPr>
          <w:ilvl w:val="0"/>
          <w:numId w:val="18"/>
        </w:numPr>
        <w:spacing w:after="0" w:line="240" w:lineRule="auto"/>
        <w:ind w:left="504"/>
        <w:rPr>
          <w:rFonts w:asciiTheme="majorHAnsi" w:hAnsiTheme="majorHAnsi" w:cstheme="majorHAnsi"/>
          <w:bCs/>
        </w:rPr>
      </w:pPr>
      <w:r w:rsidRPr="000117C1">
        <w:rPr>
          <w:rFonts w:asciiTheme="majorHAnsi" w:hAnsiTheme="majorHAnsi" w:cstheme="majorHAnsi"/>
          <w:bCs/>
        </w:rPr>
        <w:t xml:space="preserve">Contrast the distinctive values and economic perspectives associated with Keynesianism, </w:t>
      </w:r>
      <w:r w:rsidR="0011088D">
        <w:rPr>
          <w:rFonts w:asciiTheme="majorHAnsi" w:hAnsiTheme="majorHAnsi" w:cstheme="majorHAnsi"/>
          <w:bCs/>
        </w:rPr>
        <w:t>free-market</w:t>
      </w:r>
      <w:r w:rsidRPr="000117C1">
        <w:rPr>
          <w:rFonts w:asciiTheme="majorHAnsi" w:hAnsiTheme="majorHAnsi" w:cstheme="majorHAnsi"/>
          <w:bCs/>
        </w:rPr>
        <w:t xml:space="preserve"> economics, and democratic socialism.</w:t>
      </w:r>
    </w:p>
    <w:p w14:paraId="284EA7E1" w14:textId="544E6138" w:rsidR="005C673A" w:rsidRPr="000117C1" w:rsidRDefault="00D75BB0" w:rsidP="003B04E2">
      <w:pPr>
        <w:numPr>
          <w:ilvl w:val="0"/>
          <w:numId w:val="18"/>
        </w:numPr>
        <w:spacing w:after="0" w:line="240" w:lineRule="auto"/>
        <w:ind w:left="504"/>
        <w:rPr>
          <w:rFonts w:asciiTheme="majorHAnsi" w:hAnsiTheme="majorHAnsi" w:cstheme="majorHAnsi"/>
          <w:bCs/>
        </w:rPr>
      </w:pPr>
      <w:r>
        <w:rPr>
          <w:rFonts w:asciiTheme="majorHAnsi" w:hAnsiTheme="majorHAnsi" w:cstheme="majorHAnsi"/>
          <w:bCs/>
        </w:rPr>
        <w:t>U</w:t>
      </w:r>
      <w:r w:rsidR="005C673A" w:rsidRPr="000117C1">
        <w:rPr>
          <w:rFonts w:asciiTheme="majorHAnsi" w:hAnsiTheme="majorHAnsi" w:cstheme="majorHAnsi"/>
          <w:bCs/>
        </w:rPr>
        <w:t>nderstand the political continuum from liberalism to libertarianism with an emphasis on the distinctive values and economic assertions of each.</w:t>
      </w:r>
    </w:p>
    <w:p w14:paraId="6C8B2426" w14:textId="6E6F4ABF" w:rsidR="005C673A" w:rsidRPr="000117C1" w:rsidRDefault="005C673A" w:rsidP="00D75BB0">
      <w:pPr>
        <w:spacing w:before="120" w:after="120" w:line="240" w:lineRule="auto"/>
        <w:ind w:left="144"/>
        <w:rPr>
          <w:rFonts w:asciiTheme="majorHAnsi" w:hAnsiTheme="majorHAnsi" w:cstheme="majorHAnsi"/>
          <w:b/>
        </w:rPr>
      </w:pPr>
      <w:r w:rsidRPr="000117C1">
        <w:rPr>
          <w:rFonts w:asciiTheme="majorHAnsi" w:hAnsiTheme="majorHAnsi" w:cstheme="majorHAnsi"/>
          <w:b/>
        </w:rPr>
        <w:t xml:space="preserve">Required </w:t>
      </w:r>
      <w:r w:rsidR="000117C1">
        <w:rPr>
          <w:rFonts w:asciiTheme="majorHAnsi" w:hAnsiTheme="majorHAnsi" w:cstheme="majorHAnsi"/>
          <w:b/>
        </w:rPr>
        <w:t>Resources</w:t>
      </w:r>
    </w:p>
    <w:p w14:paraId="30F6B599" w14:textId="630ED369"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K. Sabeel Rahman. (2011). </w:t>
      </w:r>
      <w:hyperlink r:id="rId46" w:history="1">
        <w:r w:rsidRPr="0016583E">
          <w:rPr>
            <w:rFonts w:asciiTheme="majorHAnsi" w:hAnsiTheme="majorHAnsi" w:cstheme="majorHAnsi"/>
          </w:rPr>
          <w:t>Conceptualizing the Economic Role of the State: Laissez-Faire, Technocracy, and the Democratic Alternative.</w:t>
        </w:r>
      </w:hyperlink>
      <w:r w:rsidRPr="0016583E">
        <w:rPr>
          <w:rFonts w:asciiTheme="majorHAnsi" w:hAnsiTheme="majorHAnsi" w:cstheme="majorHAnsi"/>
        </w:rPr>
        <w:t xml:space="preserve"> Polity, 43(2), 264–286. </w:t>
      </w:r>
      <w:hyperlink r:id="rId47" w:history="1">
        <w:r w:rsidR="00492FE0" w:rsidRPr="00AB5E71">
          <w:rPr>
            <w:rStyle w:val="Hyperlink"/>
            <w:rFonts w:asciiTheme="majorHAnsi" w:hAnsiTheme="majorHAnsi" w:cstheme="majorHAnsi"/>
          </w:rPr>
          <w:t>https://doi.org/10.1057/pol.2010.29</w:t>
        </w:r>
      </w:hyperlink>
    </w:p>
    <w:p w14:paraId="03A188BA"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w:t>
      </w:r>
      <w:proofErr w:type="spellStart"/>
      <w:r w:rsidRPr="0016583E">
        <w:rPr>
          <w:rFonts w:asciiTheme="majorHAnsi" w:hAnsiTheme="majorHAnsi" w:cstheme="majorHAnsi"/>
        </w:rPr>
        <w:t>Dulmus</w:t>
      </w:r>
      <w:proofErr w:type="spellEnd"/>
      <w:r w:rsidRPr="0016583E">
        <w:rPr>
          <w:rFonts w:asciiTheme="majorHAnsi" w:hAnsiTheme="majorHAnsi" w:cstheme="majorHAnsi"/>
        </w:rPr>
        <w:t xml:space="preserve">, C., &amp; Sowers, K. (2013). </w:t>
      </w:r>
      <w:hyperlink r:id="rId48"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1 Policy Practice. Pages: 1 – 20</w:t>
      </w:r>
    </w:p>
    <w:p w14:paraId="6706E863" w14:textId="77777777"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Colby, I., </w:t>
      </w:r>
      <w:proofErr w:type="spellStart"/>
      <w:r w:rsidRPr="0016583E">
        <w:rPr>
          <w:rFonts w:asciiTheme="majorHAnsi" w:hAnsiTheme="majorHAnsi" w:cstheme="majorHAnsi"/>
        </w:rPr>
        <w:t>Dulmus</w:t>
      </w:r>
      <w:proofErr w:type="spellEnd"/>
      <w:r w:rsidRPr="0016583E">
        <w:rPr>
          <w:rFonts w:asciiTheme="majorHAnsi" w:hAnsiTheme="majorHAnsi" w:cstheme="majorHAnsi"/>
        </w:rPr>
        <w:t xml:space="preserve">, C., &amp; Sowers, K. (2013). </w:t>
      </w:r>
      <w:hyperlink r:id="rId49" w:history="1">
        <w:r w:rsidRPr="0016583E">
          <w:rPr>
            <w:rFonts w:asciiTheme="majorHAnsi" w:hAnsiTheme="majorHAnsi" w:cstheme="majorHAnsi"/>
          </w:rPr>
          <w:t>Connecting social welfare policy to fields of practice. Wiley.</w:t>
        </w:r>
      </w:hyperlink>
      <w:r w:rsidRPr="0016583E">
        <w:rPr>
          <w:rFonts w:asciiTheme="majorHAnsi" w:hAnsiTheme="majorHAnsi" w:cstheme="majorHAnsi"/>
        </w:rPr>
        <w:t xml:space="preserve">  Chapter 2 Social Welfare Policy and Politics. Pages: 21 – 34</w:t>
      </w:r>
    </w:p>
    <w:p w14:paraId="0F0E0D3D" w14:textId="4AF002CB" w:rsidR="005C673A" w:rsidRPr="0016583E" w:rsidRDefault="005C673A" w:rsidP="00D75BB0">
      <w:pPr>
        <w:numPr>
          <w:ilvl w:val="0"/>
          <w:numId w:val="39"/>
        </w:numPr>
        <w:spacing w:after="0" w:line="240" w:lineRule="auto"/>
        <w:ind w:left="504"/>
        <w:rPr>
          <w:rFonts w:asciiTheme="majorHAnsi" w:hAnsiTheme="majorHAnsi" w:cstheme="majorHAnsi"/>
        </w:rPr>
      </w:pPr>
      <w:r w:rsidRPr="0016583E">
        <w:rPr>
          <w:rFonts w:asciiTheme="majorHAnsi" w:hAnsiTheme="majorHAnsi" w:cstheme="majorHAnsi"/>
        </w:rPr>
        <w:t xml:space="preserve">McNutt, J., &amp; Hoefer, R. (2016). </w:t>
      </w:r>
      <w:hyperlink r:id="rId50" w:history="1">
        <w:r w:rsidRPr="0016583E">
          <w:rPr>
            <w:rFonts w:asciiTheme="majorHAnsi" w:hAnsiTheme="majorHAnsi" w:cstheme="majorHAnsi"/>
          </w:rPr>
          <w:t xml:space="preserve">Social welfare </w:t>
        </w:r>
        <w:r w:rsidR="006D664E" w:rsidRPr="0016583E">
          <w:rPr>
            <w:rFonts w:asciiTheme="majorHAnsi" w:hAnsiTheme="majorHAnsi" w:cstheme="majorHAnsi"/>
          </w:rPr>
          <w:t>policy:</w:t>
        </w:r>
        <w:r w:rsidRPr="0016583E">
          <w:rPr>
            <w:rFonts w:asciiTheme="majorHAnsi" w:hAnsiTheme="majorHAnsi" w:cstheme="majorHAnsi"/>
          </w:rPr>
          <w:t xml:space="preserve"> responding to a changing world.</w:t>
        </w:r>
      </w:hyperlink>
      <w:r w:rsidRPr="0016583E">
        <w:rPr>
          <w:rFonts w:asciiTheme="majorHAnsi" w:hAnsiTheme="majorHAnsi" w:cstheme="majorHAnsi"/>
        </w:rPr>
        <w:t xml:space="preserve"> Oxford University Press. Chapter 5. Values, Ideology, and Political Philosophy in Social Welfare Policy. Pages: 91 – 113.</w:t>
      </w:r>
    </w:p>
    <w:p w14:paraId="291E8686" w14:textId="77777777" w:rsidR="005C673A" w:rsidRPr="00C13908" w:rsidRDefault="005C673A" w:rsidP="00D75BB0">
      <w:pPr>
        <w:spacing w:before="120" w:after="120" w:line="240" w:lineRule="auto"/>
        <w:ind w:left="144"/>
        <w:rPr>
          <w:rFonts w:asciiTheme="majorHAnsi" w:hAnsiTheme="majorHAnsi" w:cstheme="majorHAnsi"/>
          <w:b/>
        </w:rPr>
      </w:pPr>
      <w:r w:rsidRPr="00C13908">
        <w:rPr>
          <w:rFonts w:asciiTheme="majorHAnsi" w:hAnsiTheme="majorHAnsi" w:cstheme="majorHAnsi"/>
          <w:b/>
        </w:rPr>
        <w:t>Recommended Content:</w:t>
      </w:r>
    </w:p>
    <w:p w14:paraId="131B8059" w14:textId="77777777" w:rsidR="005C673A"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Stein, T. (2001). </w:t>
      </w:r>
      <w:hyperlink r:id="rId51" w:history="1">
        <w:r w:rsidRPr="0016583E">
          <w:rPr>
            <w:rFonts w:asciiTheme="majorHAnsi" w:hAnsiTheme="majorHAnsi" w:cstheme="majorHAnsi"/>
          </w:rPr>
          <w:t>Social policy and policymaking by the branches of government and the public-at-large</w:t>
        </w:r>
      </w:hyperlink>
      <w:r w:rsidRPr="0016583E">
        <w:rPr>
          <w:rFonts w:asciiTheme="majorHAnsi" w:hAnsiTheme="majorHAnsi" w:cstheme="majorHAnsi"/>
        </w:rPr>
        <w:t>. Columbia University Press. CHAPTER 1 Social Policy: An Introduction. CHAPTER 1 Social Policy: An Introduction (pp. 3-20)</w:t>
      </w:r>
    </w:p>
    <w:p w14:paraId="65C80453" w14:textId="45FAE3A3" w:rsidR="0016583E" w:rsidRPr="0016583E" w:rsidRDefault="005C673A" w:rsidP="00D75BB0">
      <w:pPr>
        <w:numPr>
          <w:ilvl w:val="0"/>
          <w:numId w:val="40"/>
        </w:numPr>
        <w:spacing w:after="0" w:line="240" w:lineRule="auto"/>
        <w:ind w:left="504"/>
        <w:rPr>
          <w:rFonts w:asciiTheme="majorHAnsi" w:hAnsiTheme="majorHAnsi" w:cstheme="majorHAnsi"/>
        </w:rPr>
      </w:pPr>
      <w:r w:rsidRPr="0016583E">
        <w:rPr>
          <w:rFonts w:asciiTheme="majorHAnsi" w:hAnsiTheme="majorHAnsi" w:cstheme="majorHAnsi"/>
        </w:rPr>
        <w:t xml:space="preserve">Smith, A. (2008). </w:t>
      </w:r>
      <w:hyperlink r:id="rId52" w:history="1">
        <w:r w:rsidRPr="0016583E">
          <w:rPr>
            <w:rFonts w:asciiTheme="majorHAnsi" w:hAnsiTheme="majorHAnsi" w:cstheme="majorHAnsi"/>
          </w:rPr>
          <w:t>Neoliberalism, welfare policy, and feminist theories of social justice: Feminist Theory Special Issue: `Feminist Theory and Welfare</w:t>
        </w:r>
      </w:hyperlink>
      <w:r w:rsidRPr="0016583E">
        <w:rPr>
          <w:rFonts w:asciiTheme="majorHAnsi" w:hAnsiTheme="majorHAnsi" w:cstheme="majorHAnsi"/>
        </w:rPr>
        <w:t xml:space="preserve">. Feminist Theory, 9(2), 131–144. </w:t>
      </w:r>
      <w:hyperlink r:id="rId53" w:history="1">
        <w:r w:rsidR="00492FE0" w:rsidRPr="00AB5E71">
          <w:rPr>
            <w:rStyle w:val="Hyperlink"/>
            <w:rFonts w:asciiTheme="majorHAnsi" w:hAnsiTheme="majorHAnsi" w:cstheme="majorHAnsi"/>
          </w:rPr>
          <w:t>https://doi.org/10.1177/1464700108090407</w:t>
        </w:r>
      </w:hyperlink>
    </w:p>
    <w:p w14:paraId="30E38D4B" w14:textId="27553987" w:rsidR="009A211F" w:rsidRDefault="005C673A" w:rsidP="00D75BB0">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3</w:t>
      </w:r>
    </w:p>
    <w:p w14:paraId="21E01B6A" w14:textId="14BB2E29" w:rsidR="005C673A" w:rsidRDefault="005C673A" w:rsidP="00D75BB0">
      <w:pPr>
        <w:spacing w:before="120" w:after="120" w:line="240" w:lineRule="auto"/>
        <w:ind w:left="144"/>
        <w:rPr>
          <w:rFonts w:asciiTheme="majorHAnsi" w:hAnsiTheme="majorHAnsi" w:cstheme="majorHAnsi"/>
          <w:b/>
        </w:rPr>
      </w:pPr>
      <w:r w:rsidRPr="009A211F">
        <w:rPr>
          <w:rFonts w:asciiTheme="majorHAnsi" w:hAnsiTheme="majorHAnsi" w:cstheme="majorHAnsi"/>
          <w:b/>
        </w:rPr>
        <w:t>Historical Foundations of Social Welfare</w:t>
      </w:r>
    </w:p>
    <w:p w14:paraId="6BE6A658" w14:textId="392DF818"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 xml:space="preserve">This module provides a thorough historical and contemporary analysis of the role of Judeo-Christian religious values in the evolution of social welfare policy in the US. A chronological analysis of the major shifts in religious thought and philosophy and the provision of social welfare services is done with </w:t>
      </w:r>
      <w:r>
        <w:rPr>
          <w:rFonts w:asciiTheme="majorHAnsi" w:hAnsiTheme="majorHAnsi" w:cstheme="majorHAnsi"/>
        </w:rPr>
        <w:t xml:space="preserve">an </w:t>
      </w:r>
      <w:r w:rsidRPr="006D664E">
        <w:rPr>
          <w:rFonts w:asciiTheme="majorHAnsi" w:hAnsiTheme="majorHAnsi" w:cstheme="majorHAnsi"/>
        </w:rPr>
        <w:t xml:space="preserve">emphasis on the effects of Protestantism and the work ethic. A glimpse of the dynamic nature between the church and state and other institutions are illustrated and events like poverty, immigration, urbanization, </w:t>
      </w:r>
      <w:r>
        <w:rPr>
          <w:rFonts w:asciiTheme="majorHAnsi" w:hAnsiTheme="majorHAnsi" w:cstheme="majorHAnsi"/>
        </w:rPr>
        <w:t xml:space="preserve">the </w:t>
      </w:r>
      <w:r w:rsidRPr="006D664E">
        <w:rPr>
          <w:rFonts w:asciiTheme="majorHAnsi" w:hAnsiTheme="majorHAnsi" w:cstheme="majorHAnsi"/>
        </w:rPr>
        <w:t>scientific revolution, and the media in influencing social welfare in the US.</w:t>
      </w:r>
    </w:p>
    <w:p w14:paraId="595F40ED" w14:textId="7C37A429" w:rsidR="004E32F9" w:rsidRDefault="004E32F9" w:rsidP="00D75BB0">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7DA1C635" w14:textId="2650326B" w:rsidR="004E32F9" w:rsidRPr="004E32F9" w:rsidRDefault="004E32F9" w:rsidP="009A211F">
      <w:pPr>
        <w:spacing w:before="120" w:after="120"/>
        <w:ind w:left="144"/>
        <w:rPr>
          <w:rFonts w:asciiTheme="majorHAnsi" w:hAnsiTheme="majorHAnsi" w:cstheme="majorHAnsi"/>
          <w:bCs/>
        </w:rPr>
      </w:pPr>
      <w:r>
        <w:rPr>
          <w:rFonts w:asciiTheme="majorHAnsi" w:hAnsiTheme="majorHAnsi" w:cstheme="majorHAnsi"/>
          <w:bCs/>
        </w:rPr>
        <w:lastRenderedPageBreak/>
        <w:t>After successfully completing this module, students will be able to:</w:t>
      </w:r>
    </w:p>
    <w:p w14:paraId="26114350"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Understand the evolution of the social work profession from a perspective that appreciates the role and influence of religion on that development.</w:t>
      </w:r>
    </w:p>
    <w:p w14:paraId="7F502728"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Analyze how social policies in the United States reflected the contradictory impulses of aiding and stigmatizing individuals in need.</w:t>
      </w:r>
    </w:p>
    <w:p w14:paraId="40FB143B" w14:textId="77777777" w:rsidR="005C673A" w:rsidRPr="004E32F9" w:rsidRDefault="005C673A" w:rsidP="003B04E2">
      <w:pPr>
        <w:numPr>
          <w:ilvl w:val="0"/>
          <w:numId w:val="19"/>
        </w:numPr>
        <w:spacing w:after="0" w:line="240" w:lineRule="auto"/>
        <w:ind w:left="504"/>
        <w:rPr>
          <w:rFonts w:asciiTheme="majorHAnsi" w:hAnsiTheme="majorHAnsi" w:cstheme="majorHAnsi"/>
          <w:bCs/>
        </w:rPr>
      </w:pPr>
      <w:r w:rsidRPr="004E32F9">
        <w:rPr>
          <w:rFonts w:asciiTheme="majorHAnsi" w:hAnsiTheme="majorHAnsi" w:cstheme="majorHAnsi"/>
          <w:bCs/>
        </w:rPr>
        <w:t>Describe in what ways economic, social, and cultural changes have influenced the direction of social policy in U.S. history.</w:t>
      </w:r>
    </w:p>
    <w:p w14:paraId="7B43E815" w14:textId="08AB1C85" w:rsidR="005C673A" w:rsidRPr="0016583E" w:rsidRDefault="005C673A" w:rsidP="00D75BB0">
      <w:pPr>
        <w:spacing w:before="120" w:after="120" w:line="240" w:lineRule="auto"/>
        <w:ind w:left="144"/>
        <w:rPr>
          <w:rFonts w:asciiTheme="majorHAnsi" w:hAnsiTheme="majorHAnsi" w:cstheme="majorHAnsi"/>
          <w:b/>
        </w:rPr>
      </w:pPr>
      <w:r w:rsidRPr="0016583E">
        <w:rPr>
          <w:rFonts w:asciiTheme="majorHAnsi" w:hAnsiTheme="majorHAnsi" w:cstheme="majorHAnsi"/>
          <w:b/>
        </w:rPr>
        <w:t xml:space="preserve">Required </w:t>
      </w:r>
      <w:r w:rsidR="0016583E">
        <w:rPr>
          <w:rFonts w:asciiTheme="majorHAnsi" w:hAnsiTheme="majorHAnsi" w:cstheme="majorHAnsi"/>
          <w:b/>
        </w:rPr>
        <w:t>Resources</w:t>
      </w:r>
    </w:p>
    <w:p w14:paraId="772B66DC" w14:textId="7777777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Rahman, K. (2016). </w:t>
      </w:r>
      <w:hyperlink r:id="rId54" w:history="1">
        <w:r w:rsidRPr="00F73A2A">
          <w:rPr>
            <w:rFonts w:asciiTheme="majorHAnsi" w:hAnsiTheme="majorHAnsi" w:cstheme="majorHAnsi"/>
          </w:rPr>
          <w:t>Domination, democracy, and constitutional political economy in the new gilded age: towards a fourth wave of legal realism?</w:t>
        </w:r>
      </w:hyperlink>
      <w:r w:rsidRPr="00F73A2A">
        <w:rPr>
          <w:rFonts w:asciiTheme="majorHAnsi" w:hAnsiTheme="majorHAnsi" w:cstheme="majorHAnsi"/>
        </w:rPr>
        <w:t xml:space="preserve"> Texas Law Review, 94(7), 1329–.</w:t>
      </w:r>
    </w:p>
    <w:p w14:paraId="5716023A" w14:textId="7937D29A"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5"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2: Society and Social Welfare in Agrarian and Industrial Societies. Pages: 15 – 34.</w:t>
      </w:r>
    </w:p>
    <w:p w14:paraId="0260521A" w14:textId="63348747" w:rsidR="005C673A" w:rsidRPr="00F73A2A" w:rsidRDefault="005C673A" w:rsidP="00D75BB0">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McNutt, J., &amp; Hoefer, R. (2016). </w:t>
      </w:r>
      <w:hyperlink r:id="rId56" w:history="1">
        <w:r w:rsidRPr="00F73A2A">
          <w:rPr>
            <w:rFonts w:asciiTheme="majorHAnsi" w:hAnsiTheme="majorHAnsi" w:cstheme="majorHAnsi"/>
          </w:rPr>
          <w:t xml:space="preserve">Social welfare </w:t>
        </w:r>
        <w:r w:rsidR="00D75BB0" w:rsidRPr="00F73A2A">
          <w:rPr>
            <w:rFonts w:asciiTheme="majorHAnsi" w:hAnsiTheme="majorHAnsi" w:cstheme="majorHAnsi"/>
          </w:rPr>
          <w:t>policy:</w:t>
        </w:r>
        <w:r w:rsidRPr="00F73A2A">
          <w:rPr>
            <w:rFonts w:asciiTheme="majorHAnsi" w:hAnsiTheme="majorHAnsi" w:cstheme="majorHAnsi"/>
          </w:rPr>
          <w:t xml:space="preserve"> responding to a changing </w:t>
        </w:r>
        <w:r w:rsidR="00D75BB0" w:rsidRPr="00F73A2A">
          <w:rPr>
            <w:rFonts w:asciiTheme="majorHAnsi" w:hAnsiTheme="majorHAnsi" w:cstheme="majorHAnsi"/>
          </w:rPr>
          <w:t>world.</w:t>
        </w:r>
      </w:hyperlink>
      <w:r w:rsidRPr="00F73A2A">
        <w:rPr>
          <w:rFonts w:asciiTheme="majorHAnsi" w:hAnsiTheme="majorHAnsi" w:cstheme="majorHAnsi"/>
        </w:rPr>
        <w:t xml:space="preserve"> Oxford University Press. Chapter 3. Social Welfare History in Developmental Context. Pages: 35 – 66.</w:t>
      </w:r>
    </w:p>
    <w:p w14:paraId="443A598E" w14:textId="60159BE8"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Recommended </w:t>
      </w:r>
      <w:r w:rsidR="00F73A2A">
        <w:rPr>
          <w:rFonts w:asciiTheme="majorHAnsi" w:hAnsiTheme="majorHAnsi" w:cstheme="majorHAnsi"/>
          <w:b/>
        </w:rPr>
        <w:t>Resources</w:t>
      </w:r>
    </w:p>
    <w:p w14:paraId="0D8A7994" w14:textId="5515F5A9"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Martin, M. (2012). </w:t>
      </w:r>
      <w:hyperlink r:id="rId57" w:history="1">
        <w:r w:rsidRPr="00F73A2A">
          <w:rPr>
            <w:rFonts w:asciiTheme="majorHAnsi" w:hAnsiTheme="majorHAnsi" w:cstheme="majorHAnsi"/>
          </w:rPr>
          <w:t>Philosophical and religious influences on social welfare policy in the United States: The ongoing effect of Reformed theology and social Darwinism on attitudes toward the poor and social welfare policy and practice</w:t>
        </w:r>
      </w:hyperlink>
      <w:r w:rsidRPr="00F73A2A">
        <w:rPr>
          <w:rFonts w:asciiTheme="majorHAnsi" w:hAnsiTheme="majorHAnsi" w:cstheme="majorHAnsi"/>
        </w:rPr>
        <w:t xml:space="preserve">. Journal of Social </w:t>
      </w:r>
      <w:r w:rsidR="00D75BB0" w:rsidRPr="00F73A2A">
        <w:rPr>
          <w:rFonts w:asciiTheme="majorHAnsi" w:hAnsiTheme="majorHAnsi" w:cstheme="majorHAnsi"/>
        </w:rPr>
        <w:t>Work:</w:t>
      </w:r>
      <w:r w:rsidRPr="00F73A2A">
        <w:rPr>
          <w:rFonts w:asciiTheme="majorHAnsi" w:hAnsiTheme="majorHAnsi" w:cstheme="majorHAnsi"/>
        </w:rPr>
        <w:t xml:space="preserve"> JSW, 12(1), 51–64. </w:t>
      </w:r>
      <w:hyperlink r:id="rId58" w:history="1">
        <w:r w:rsidRPr="00F73A2A">
          <w:rPr>
            <w:rFonts w:asciiTheme="majorHAnsi" w:hAnsiTheme="majorHAnsi" w:cstheme="majorHAnsi"/>
          </w:rPr>
          <w:t>https://doi.org/10.1177/1468017310380088</w:t>
        </w:r>
      </w:hyperlink>
    </w:p>
    <w:p w14:paraId="1466D6D8"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Reisch, M., &amp; Staller, K. (2011). </w:t>
      </w:r>
      <w:hyperlink r:id="rId59" w:history="1">
        <w:r w:rsidRPr="00F73A2A">
          <w:rPr>
            <w:rFonts w:asciiTheme="majorHAnsi" w:hAnsiTheme="majorHAnsi" w:cstheme="majorHAnsi"/>
          </w:rPr>
          <w:t>Teaching Social Welfare History and Social Welfare Policy From a Conflict Perspective</w:t>
        </w:r>
      </w:hyperlink>
      <w:r w:rsidRPr="00F73A2A">
        <w:rPr>
          <w:rFonts w:asciiTheme="majorHAnsi" w:hAnsiTheme="majorHAnsi" w:cstheme="majorHAnsi"/>
        </w:rPr>
        <w:t xml:space="preserve">. Journal of Teaching in Social Work, 31(2), 131–144. </w:t>
      </w:r>
      <w:hyperlink r:id="rId60" w:history="1">
        <w:r w:rsidRPr="00F73A2A">
          <w:rPr>
            <w:rFonts w:asciiTheme="majorHAnsi" w:hAnsiTheme="majorHAnsi" w:cstheme="majorHAnsi"/>
          </w:rPr>
          <w:t>https://doi.org/10.1080/08841233.2011.562134</w:t>
        </w:r>
      </w:hyperlink>
    </w:p>
    <w:p w14:paraId="484CD929" w14:textId="77777777"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1" w:history="1">
        <w:r w:rsidRPr="00F73A2A">
          <w:rPr>
            <w:rFonts w:asciiTheme="majorHAnsi" w:hAnsiTheme="majorHAnsi" w:cstheme="majorHAnsi"/>
          </w:rPr>
          <w:t>Social policy and policymaking by the branches of government and the public-at-large</w:t>
        </w:r>
      </w:hyperlink>
      <w:r w:rsidRPr="00F73A2A">
        <w:rPr>
          <w:rFonts w:asciiTheme="majorHAnsi" w:hAnsiTheme="majorHAnsi" w:cstheme="majorHAnsi"/>
        </w:rPr>
        <w:t>. Columbia University Press. CHAPTER 2 Social Workers and Social Policy: The Historical Context (pp. 21-32)</w:t>
      </w:r>
    </w:p>
    <w:p w14:paraId="4733D8AE" w14:textId="3F366C1F" w:rsidR="005C673A" w:rsidRPr="00F73A2A" w:rsidRDefault="005C673A" w:rsidP="006D664E">
      <w:pPr>
        <w:numPr>
          <w:ilvl w:val="0"/>
          <w:numId w:val="6"/>
        </w:numPr>
        <w:spacing w:after="0" w:line="240" w:lineRule="auto"/>
        <w:ind w:left="504"/>
        <w:rPr>
          <w:rFonts w:asciiTheme="majorHAnsi" w:hAnsiTheme="majorHAnsi" w:cstheme="majorHAnsi"/>
        </w:rPr>
      </w:pPr>
      <w:r w:rsidRPr="00F73A2A">
        <w:rPr>
          <w:rFonts w:asciiTheme="majorHAnsi" w:hAnsiTheme="majorHAnsi" w:cstheme="majorHAnsi"/>
        </w:rPr>
        <w:t xml:space="preserve">STEIN, T. (2001). </w:t>
      </w:r>
      <w:hyperlink r:id="rId62" w:history="1">
        <w:r w:rsidRPr="00F73A2A">
          <w:rPr>
            <w:rFonts w:asciiTheme="majorHAnsi" w:hAnsiTheme="majorHAnsi" w:cstheme="majorHAnsi"/>
          </w:rPr>
          <w:t>Social Welfare Policy in the Colonies and Early Nineteenth Century and the Discriminatory Treatment of Racial Minorities</w:t>
        </w:r>
      </w:hyperlink>
      <w:r w:rsidRPr="00F73A2A">
        <w:rPr>
          <w:rFonts w:asciiTheme="majorHAnsi" w:hAnsiTheme="majorHAnsi" w:cstheme="majorHAnsi"/>
        </w:rPr>
        <w:t>. In Social Policy and Policymaking by the Branches of Government and the Public-at-Large (pp. 53-68). New York: Columbia University Press. doi:10.7312/stei11682.9</w:t>
      </w:r>
    </w:p>
    <w:p w14:paraId="3B255269" w14:textId="579D6730" w:rsidR="00F73A2A" w:rsidRDefault="005C673A" w:rsidP="006D664E">
      <w:pPr>
        <w:spacing w:before="120" w:after="120" w:line="240" w:lineRule="auto"/>
        <w:rPr>
          <w:rFonts w:asciiTheme="majorHAnsi" w:hAnsiTheme="majorHAnsi" w:cstheme="majorHAnsi"/>
          <w:b/>
          <w:sz w:val="24"/>
          <w:szCs w:val="24"/>
        </w:rPr>
      </w:pPr>
      <w:r w:rsidRPr="005C673A">
        <w:rPr>
          <w:rFonts w:asciiTheme="majorHAnsi" w:hAnsiTheme="majorHAnsi" w:cstheme="majorHAnsi"/>
          <w:b/>
          <w:sz w:val="24"/>
          <w:szCs w:val="24"/>
        </w:rPr>
        <w:t>Module 4</w:t>
      </w:r>
    </w:p>
    <w:p w14:paraId="2B0C5C6F" w14:textId="0D0FF0FD" w:rsidR="005C673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Analyzing and Researching Social Welfare Policy</w:t>
      </w:r>
    </w:p>
    <w:p w14:paraId="379CCEBC" w14:textId="51708C8C" w:rsidR="006D664E" w:rsidRPr="006D664E" w:rsidRDefault="006D664E" w:rsidP="006D664E">
      <w:pPr>
        <w:spacing w:after="0" w:line="240" w:lineRule="auto"/>
        <w:ind w:left="144"/>
        <w:rPr>
          <w:rFonts w:asciiTheme="majorHAnsi" w:hAnsiTheme="majorHAnsi" w:cstheme="majorHAnsi"/>
          <w:b/>
        </w:rPr>
      </w:pPr>
      <w:r w:rsidRPr="006D664E">
        <w:rPr>
          <w:rFonts w:asciiTheme="majorHAnsi" w:hAnsiTheme="majorHAnsi" w:cstheme="majorHAnsi"/>
        </w:rPr>
        <w:t>This module explains the importance of policy analysis and how they are useful in analyzing social welfare policies. Policy analysis involves a systematic investigation of a social policy or a set of policies. Students will understand how policy frameworks can be useful in implementing policies that are in harmony with the historical and contemporary contexts of the problem and the proposed policies. Emphasis is placed on the use and benefits of objective research based on sound data in policy implementation. Lastly, various sources for locating policy relevant information are provided that includes Internet resources, which have made both data and information easily accessible for those involved in policy analysis.</w:t>
      </w:r>
    </w:p>
    <w:p w14:paraId="653BEBA7" w14:textId="5E486E9C" w:rsidR="005C673A" w:rsidRDefault="00F73A2A" w:rsidP="006D664E">
      <w:pPr>
        <w:spacing w:before="120" w:after="120" w:line="240" w:lineRule="auto"/>
        <w:ind w:left="144"/>
        <w:rPr>
          <w:rFonts w:asciiTheme="majorHAnsi" w:hAnsiTheme="majorHAnsi" w:cstheme="majorHAnsi"/>
          <w:b/>
        </w:rPr>
      </w:pPr>
      <w:r>
        <w:rPr>
          <w:rFonts w:asciiTheme="majorHAnsi" w:hAnsiTheme="majorHAnsi" w:cstheme="majorHAnsi"/>
          <w:b/>
        </w:rPr>
        <w:t>Learning Objectives</w:t>
      </w:r>
    </w:p>
    <w:p w14:paraId="1BC851B5" w14:textId="0369E82F" w:rsidR="00F73A2A" w:rsidRPr="00F73A2A" w:rsidRDefault="00F73A2A" w:rsidP="006D664E">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46CC5589" w14:textId="37FBD57B"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F73A2A">
        <w:rPr>
          <w:rFonts w:asciiTheme="majorHAnsi" w:hAnsiTheme="majorHAnsi" w:cstheme="majorHAnsi"/>
          <w:bCs/>
        </w:rPr>
        <w:t xml:space="preserve"> the usefulness of a framework for policy analysis.</w:t>
      </w:r>
    </w:p>
    <w:p w14:paraId="27FA49E1" w14:textId="509968AF" w:rsidR="005C673A" w:rsidRPr="00F73A2A" w:rsidRDefault="008D2984"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Identify and list</w:t>
      </w:r>
      <w:r w:rsidR="005C673A" w:rsidRPr="00F73A2A">
        <w:rPr>
          <w:rFonts w:asciiTheme="majorHAnsi" w:hAnsiTheme="majorHAnsi" w:cstheme="majorHAnsi"/>
          <w:bCs/>
        </w:rPr>
        <w:t xml:space="preserve"> the factors contributing to the viability and feasibility of a policy proposal.</w:t>
      </w:r>
    </w:p>
    <w:p w14:paraId="47F0FFCD" w14:textId="60A84F50" w:rsidR="005C673A" w:rsidRPr="00F73A2A" w:rsidRDefault="001A73F9" w:rsidP="003B04E2">
      <w:pPr>
        <w:numPr>
          <w:ilvl w:val="0"/>
          <w:numId w:val="20"/>
        </w:numPr>
        <w:spacing w:after="0" w:line="240" w:lineRule="auto"/>
        <w:ind w:left="504"/>
        <w:rPr>
          <w:rFonts w:asciiTheme="majorHAnsi" w:hAnsiTheme="majorHAnsi" w:cstheme="majorHAnsi"/>
          <w:bCs/>
        </w:rPr>
      </w:pPr>
      <w:r>
        <w:rPr>
          <w:rFonts w:asciiTheme="majorHAnsi" w:hAnsiTheme="majorHAnsi" w:cstheme="majorHAnsi"/>
          <w:bCs/>
        </w:rPr>
        <w:t>Distinguish</w:t>
      </w:r>
      <w:r w:rsidR="005C673A" w:rsidRPr="00F73A2A">
        <w:rPr>
          <w:rFonts w:asciiTheme="majorHAnsi" w:hAnsiTheme="majorHAnsi" w:cstheme="majorHAnsi"/>
          <w:bCs/>
        </w:rPr>
        <w:t xml:space="preserve"> a variety of resources critical to policy analysis.</w:t>
      </w:r>
    </w:p>
    <w:p w14:paraId="1898CC51" w14:textId="6D9CD970" w:rsidR="005C673A" w:rsidRPr="00F73A2A" w:rsidRDefault="005C673A" w:rsidP="006D664E">
      <w:pPr>
        <w:spacing w:before="120" w:after="120" w:line="240" w:lineRule="auto"/>
        <w:ind w:left="144"/>
        <w:rPr>
          <w:rFonts w:asciiTheme="majorHAnsi" w:hAnsiTheme="majorHAnsi" w:cstheme="majorHAnsi"/>
          <w:b/>
        </w:rPr>
      </w:pPr>
      <w:r w:rsidRPr="00F73A2A">
        <w:rPr>
          <w:rFonts w:asciiTheme="majorHAnsi" w:hAnsiTheme="majorHAnsi" w:cstheme="majorHAnsi"/>
          <w:b/>
        </w:rPr>
        <w:t xml:space="preserve">Required </w:t>
      </w:r>
      <w:r w:rsidR="00F73A2A">
        <w:rPr>
          <w:rFonts w:asciiTheme="majorHAnsi" w:hAnsiTheme="majorHAnsi" w:cstheme="majorHAnsi"/>
          <w:b/>
        </w:rPr>
        <w:t>Resources</w:t>
      </w:r>
    </w:p>
    <w:p w14:paraId="268581B4" w14:textId="2EAED6C9" w:rsid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t xml:space="preserve">McNutt, J., &amp; Hoefer, R. (2016). </w:t>
      </w:r>
      <w:hyperlink r:id="rId63" w:history="1">
        <w:r w:rsidRPr="00C23BAE">
          <w:rPr>
            <w:rFonts w:asciiTheme="majorHAnsi" w:hAnsiTheme="majorHAnsi" w:cstheme="majorHAnsi"/>
          </w:rPr>
          <w:t xml:space="preserve">Social welfare </w:t>
        </w:r>
        <w:r w:rsidR="00D75BB0" w:rsidRPr="00C23BAE">
          <w:rPr>
            <w:rFonts w:asciiTheme="majorHAnsi" w:hAnsiTheme="majorHAnsi" w:cstheme="majorHAnsi"/>
          </w:rPr>
          <w:t>policy:</w:t>
        </w:r>
        <w:r w:rsidRPr="00C23BAE">
          <w:rPr>
            <w:rFonts w:asciiTheme="majorHAnsi" w:hAnsiTheme="majorHAnsi" w:cstheme="majorHAnsi"/>
          </w:rPr>
          <w:t xml:space="preserve"> responding to a changing </w:t>
        </w:r>
        <w:r w:rsidR="0083168A" w:rsidRPr="00C23BAE">
          <w:rPr>
            <w:rFonts w:asciiTheme="majorHAnsi" w:hAnsiTheme="majorHAnsi" w:cstheme="majorHAnsi"/>
          </w:rPr>
          <w:t>world.</w:t>
        </w:r>
      </w:hyperlink>
      <w:r w:rsidRPr="00C23BAE">
        <w:rPr>
          <w:rFonts w:asciiTheme="majorHAnsi" w:hAnsiTheme="majorHAnsi" w:cstheme="majorHAnsi"/>
        </w:rPr>
        <w:t xml:space="preserve"> Oxford University Press. Chapter 6. Policy Analysis: Tools for Building Evidence-Based Social Policy. Pages: 114 – 133.</w:t>
      </w:r>
    </w:p>
    <w:p w14:paraId="79BD8959" w14:textId="2F60901D" w:rsidR="005C673A" w:rsidRPr="00C23BAE" w:rsidRDefault="005C673A" w:rsidP="006D664E">
      <w:pPr>
        <w:numPr>
          <w:ilvl w:val="0"/>
          <w:numId w:val="7"/>
        </w:numPr>
        <w:spacing w:after="0" w:line="240" w:lineRule="auto"/>
        <w:ind w:left="504"/>
        <w:rPr>
          <w:rFonts w:asciiTheme="majorHAnsi" w:hAnsiTheme="majorHAnsi" w:cstheme="majorHAnsi"/>
        </w:rPr>
      </w:pPr>
      <w:r w:rsidRPr="00C23BAE">
        <w:rPr>
          <w:rFonts w:asciiTheme="majorHAnsi" w:hAnsiTheme="majorHAnsi" w:cstheme="majorHAnsi"/>
        </w:rPr>
        <w:lastRenderedPageBreak/>
        <w:t xml:space="preserve">Krings, A., Fusaro, V., Nicoll, K. L., &amp; Lee, N. Y. (2019). </w:t>
      </w:r>
      <w:hyperlink r:id="rId64" w:history="1">
        <w:r w:rsidRPr="00C23BAE">
          <w:rPr>
            <w:rFonts w:asciiTheme="majorHAnsi" w:hAnsiTheme="majorHAnsi" w:cstheme="majorHAnsi"/>
          </w:rPr>
          <w:t>Social Work, Politics, and Social Policy Education: Applying a Multidimensional Framework of Power</w:t>
        </w:r>
      </w:hyperlink>
      <w:r w:rsidRPr="00C23BAE">
        <w:rPr>
          <w:rFonts w:asciiTheme="majorHAnsi" w:hAnsiTheme="majorHAnsi" w:cstheme="majorHAnsi"/>
        </w:rPr>
        <w:t>. Journal of Social Work Education, 55(2), 224-237</w:t>
      </w:r>
    </w:p>
    <w:p w14:paraId="774B1876" w14:textId="77777777" w:rsidR="005C673A" w:rsidRPr="00C23BAE" w:rsidRDefault="005C673A" w:rsidP="006D664E">
      <w:pPr>
        <w:numPr>
          <w:ilvl w:val="0"/>
          <w:numId w:val="7"/>
        </w:numPr>
        <w:spacing w:after="0" w:line="240" w:lineRule="auto"/>
        <w:ind w:left="504"/>
        <w:rPr>
          <w:rFonts w:asciiTheme="majorHAnsi" w:hAnsiTheme="majorHAnsi" w:cstheme="majorHAnsi"/>
        </w:rPr>
      </w:pPr>
      <w:proofErr w:type="spellStart"/>
      <w:r w:rsidRPr="00C23BAE">
        <w:rPr>
          <w:rFonts w:asciiTheme="majorHAnsi" w:hAnsiTheme="majorHAnsi" w:cstheme="majorHAnsi"/>
        </w:rPr>
        <w:t>Hankivsky</w:t>
      </w:r>
      <w:proofErr w:type="spellEnd"/>
      <w:r w:rsidRPr="00C23BAE">
        <w:rPr>
          <w:rFonts w:asciiTheme="majorHAnsi" w:hAnsiTheme="majorHAnsi" w:cstheme="majorHAnsi"/>
        </w:rPr>
        <w:t>, O. (Ed.). (2012). An Intersectionality-Based Policy Analysis Framework. Vancouver, BC: Institute for Intersectionality Research and Policy, Simon Fraser University. Chapter 1: Why Intersectionality Matters for Health Equity and Policy Analysis. Pages: 7-32.</w:t>
      </w:r>
    </w:p>
    <w:p w14:paraId="16F64DE5" w14:textId="77777777" w:rsidR="005C673A" w:rsidRPr="00C23BAE" w:rsidRDefault="005C673A" w:rsidP="006D664E">
      <w:pPr>
        <w:numPr>
          <w:ilvl w:val="0"/>
          <w:numId w:val="7"/>
        </w:numPr>
        <w:spacing w:after="0" w:line="240" w:lineRule="auto"/>
        <w:ind w:left="504"/>
        <w:rPr>
          <w:rFonts w:asciiTheme="majorHAnsi" w:hAnsiTheme="majorHAnsi" w:cstheme="majorHAnsi"/>
        </w:rPr>
      </w:pPr>
      <w:proofErr w:type="spellStart"/>
      <w:r w:rsidRPr="00C23BAE">
        <w:rPr>
          <w:rFonts w:asciiTheme="majorHAnsi" w:hAnsiTheme="majorHAnsi" w:cstheme="majorHAnsi"/>
        </w:rPr>
        <w:t>Hankivsky</w:t>
      </w:r>
      <w:proofErr w:type="spellEnd"/>
      <w:r w:rsidRPr="00C23BAE">
        <w:rPr>
          <w:rFonts w:asciiTheme="majorHAnsi" w:hAnsiTheme="majorHAnsi" w:cstheme="majorHAnsi"/>
        </w:rPr>
        <w:t>, O. (Ed.). (2012). An Intersectionality-Based Policy Analysis Framework. Vancouver, BC: Institute for Intersectionality Research and Policy, Simon Fraser University. Chapter 2: Intersectionality-Based Policy Analysis. Pages: 33-46.</w:t>
      </w:r>
    </w:p>
    <w:p w14:paraId="02171ABE" w14:textId="1C40862A" w:rsidR="005C673A" w:rsidRPr="00EA76ED" w:rsidRDefault="005C673A" w:rsidP="006D664E">
      <w:pPr>
        <w:spacing w:before="120" w:after="120" w:line="240" w:lineRule="auto"/>
        <w:ind w:left="144"/>
        <w:rPr>
          <w:rFonts w:asciiTheme="majorHAnsi" w:hAnsiTheme="majorHAnsi" w:cstheme="majorHAnsi"/>
          <w:b/>
        </w:rPr>
      </w:pPr>
      <w:r w:rsidRPr="00EA76ED">
        <w:rPr>
          <w:rFonts w:asciiTheme="majorHAnsi" w:hAnsiTheme="majorHAnsi" w:cstheme="majorHAnsi"/>
          <w:b/>
        </w:rPr>
        <w:t xml:space="preserve">Recommended </w:t>
      </w:r>
      <w:r w:rsidR="00EA76ED">
        <w:rPr>
          <w:rFonts w:asciiTheme="majorHAnsi" w:hAnsiTheme="majorHAnsi" w:cstheme="majorHAnsi"/>
          <w:b/>
        </w:rPr>
        <w:t>Resources</w:t>
      </w:r>
    </w:p>
    <w:p w14:paraId="4B69A89D"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5" w:history="1">
        <w:r w:rsidRPr="0078105E">
          <w:rPr>
            <w:rFonts w:asciiTheme="majorHAnsi" w:hAnsiTheme="majorHAnsi" w:cstheme="majorHAnsi"/>
          </w:rPr>
          <w:t>Issues, Problems, and Agenda Setting</w:t>
        </w:r>
      </w:hyperlink>
      <w:r w:rsidRPr="0078105E">
        <w:rPr>
          <w:rFonts w:asciiTheme="majorHAnsi" w:hAnsiTheme="majorHAnsi" w:cstheme="majorHAnsi"/>
        </w:rPr>
        <w:t>. In Social Policy and Policymaking by the Branches of Government and the Public-at-Large (pp. 69-90). New York: Columbia University Press. doi:10.7312/stei11682.10</w:t>
      </w:r>
    </w:p>
    <w:p w14:paraId="2F7674B7"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6" w:history="1">
        <w:r w:rsidRPr="0078105E">
          <w:rPr>
            <w:rFonts w:asciiTheme="majorHAnsi" w:hAnsiTheme="majorHAnsi" w:cstheme="majorHAnsi"/>
          </w:rPr>
          <w:t>Policymaking. In Social Policy and Policymaking by the Branches of Government and the Public-at-Large</w:t>
        </w:r>
      </w:hyperlink>
      <w:r w:rsidRPr="0078105E">
        <w:rPr>
          <w:rFonts w:asciiTheme="majorHAnsi" w:hAnsiTheme="majorHAnsi" w:cstheme="majorHAnsi"/>
        </w:rPr>
        <w:t xml:space="preserve"> (pp. 91-114). New York: Columbia University Press. doi:10.7312/stei11682.11</w:t>
      </w:r>
    </w:p>
    <w:p w14:paraId="6E686D9D" w14:textId="77777777"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STEIN, T. (2001). </w:t>
      </w:r>
      <w:hyperlink r:id="rId67" w:history="1">
        <w:r w:rsidRPr="0078105E">
          <w:rPr>
            <w:rFonts w:asciiTheme="majorHAnsi" w:hAnsiTheme="majorHAnsi" w:cstheme="majorHAnsi"/>
          </w:rPr>
          <w:t>Implementation. In Social Policy and Policymaking by the Branches of Government and the Public-at-Large</w:t>
        </w:r>
      </w:hyperlink>
      <w:r w:rsidRPr="0078105E">
        <w:rPr>
          <w:rFonts w:asciiTheme="majorHAnsi" w:hAnsiTheme="majorHAnsi" w:cstheme="majorHAnsi"/>
        </w:rPr>
        <w:t xml:space="preserve"> (pp. 363-378). New York: Columbia University Press. doi:10.7312/stei11682.24</w:t>
      </w:r>
    </w:p>
    <w:p w14:paraId="374217C5" w14:textId="7F883B08" w:rsidR="005C673A" w:rsidRPr="0078105E" w:rsidRDefault="005C673A" w:rsidP="006D664E">
      <w:pPr>
        <w:numPr>
          <w:ilvl w:val="0"/>
          <w:numId w:val="7"/>
        </w:numPr>
        <w:spacing w:after="0" w:line="240" w:lineRule="auto"/>
        <w:ind w:left="504"/>
        <w:rPr>
          <w:rFonts w:asciiTheme="majorHAnsi" w:hAnsiTheme="majorHAnsi" w:cstheme="majorHAnsi"/>
        </w:rPr>
      </w:pPr>
      <w:r w:rsidRPr="0078105E">
        <w:rPr>
          <w:rFonts w:asciiTheme="majorHAnsi" w:hAnsiTheme="majorHAnsi" w:cstheme="majorHAnsi"/>
        </w:rPr>
        <w:t xml:space="preserve">Smith, S. (2018). </w:t>
      </w:r>
      <w:hyperlink r:id="rId68" w:history="1">
        <w:r w:rsidRPr="0078105E">
          <w:rPr>
            <w:rFonts w:asciiTheme="majorHAnsi" w:hAnsiTheme="majorHAnsi" w:cstheme="majorHAnsi"/>
          </w:rPr>
          <w:t>Policy analysis and the nonprofit sector</w:t>
        </w:r>
      </w:hyperlink>
      <w:r w:rsidRPr="0078105E">
        <w:rPr>
          <w:rFonts w:asciiTheme="majorHAnsi" w:hAnsiTheme="majorHAnsi" w:cstheme="majorHAnsi"/>
        </w:rPr>
        <w:t xml:space="preserve">. In Hird J. (Ed.), Policy analysis in the United States (pp. 245-264). Bristol: Bristol University Press. </w:t>
      </w:r>
      <w:proofErr w:type="gramStart"/>
      <w:r w:rsidRPr="0078105E">
        <w:rPr>
          <w:rFonts w:asciiTheme="majorHAnsi" w:hAnsiTheme="majorHAnsi" w:cstheme="majorHAnsi"/>
        </w:rPr>
        <w:t>doi:10.2307/j.ctt22h6q1x</w:t>
      </w:r>
      <w:proofErr w:type="gramEnd"/>
      <w:r w:rsidRPr="0078105E">
        <w:rPr>
          <w:rFonts w:asciiTheme="majorHAnsi" w:hAnsiTheme="majorHAnsi" w:cstheme="majorHAnsi"/>
        </w:rPr>
        <w:t>.19</w:t>
      </w:r>
    </w:p>
    <w:p w14:paraId="60ABE3B0" w14:textId="086B8B9D" w:rsidR="00F52E7C" w:rsidRPr="00F52E7C" w:rsidRDefault="005C673A" w:rsidP="00AB58AF">
      <w:pPr>
        <w:spacing w:before="120" w:after="120" w:line="240" w:lineRule="auto"/>
        <w:rPr>
          <w:rFonts w:asciiTheme="majorHAnsi" w:hAnsiTheme="majorHAnsi" w:cstheme="majorHAnsi"/>
          <w:b/>
          <w:sz w:val="24"/>
          <w:szCs w:val="24"/>
        </w:rPr>
      </w:pPr>
      <w:r w:rsidRPr="00F52E7C">
        <w:rPr>
          <w:rFonts w:asciiTheme="majorHAnsi" w:hAnsiTheme="majorHAnsi" w:cstheme="majorHAnsi"/>
          <w:b/>
          <w:sz w:val="24"/>
          <w:szCs w:val="24"/>
        </w:rPr>
        <w:t>Module 5</w:t>
      </w:r>
    </w:p>
    <w:p w14:paraId="7D96C498" w14:textId="3E60AFF0" w:rsidR="005C673A" w:rsidRDefault="005C673A" w:rsidP="00AB58AF">
      <w:pPr>
        <w:spacing w:before="120" w:after="120" w:line="240" w:lineRule="auto"/>
        <w:ind w:left="144"/>
        <w:rPr>
          <w:rFonts w:asciiTheme="majorHAnsi" w:hAnsiTheme="majorHAnsi" w:cstheme="majorHAnsi"/>
          <w:b/>
        </w:rPr>
      </w:pPr>
      <w:r w:rsidRPr="00AB58AF">
        <w:rPr>
          <w:rFonts w:asciiTheme="majorHAnsi" w:hAnsiTheme="majorHAnsi" w:cstheme="majorHAnsi"/>
          <w:b/>
        </w:rPr>
        <w:t>The economy (macroeconomic theories and relationship to state spending) fiscal constraints on the state (revenue generation at different levels - taxation as source of revenue and also avenue for redistribution- progressive and regressive taxation); monetary policy and federal reserve. Entitlement and discretionary programs and the corresponding state institutions/ agencies that regulate, implementation.</w:t>
      </w:r>
    </w:p>
    <w:p w14:paraId="0BDAE922" w14:textId="77777777"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This module focuses on the economy of the United States and its socioeconomic effects on the population. Tax policy, the use of legislation to define how revenues are generated in order to achieve social objectives, is fundamental to the structure of social welfare in the United States. Although this function may seem prosaic, in fact, tax policy has been the flash point of major historical events, as evident in the Boston Tea Party when colonists objected to taxation without representation. Massive tax cuts of the George W. Bush administration provoked dire warnings by liberals and conservatives alike about the fiscal health of the republic and contributed to the emergence of a new Tea Party movement. Although tax policy is an instrument of government, its influence is not limited solely to generating revenues for federal and state social programs: Through “tax expenditures,” areas exempted from taxation, tax policy provides significant incentives not only for specific industries, but also for individual behavior, as in the mortgage interest deduction.</w:t>
      </w:r>
    </w:p>
    <w:p w14:paraId="1E4A598A" w14:textId="22B5F74E" w:rsidR="00AB58AF" w:rsidRPr="00AB58AF" w:rsidRDefault="00AB58AF" w:rsidP="00AB58AF">
      <w:pPr>
        <w:spacing w:after="0" w:line="240" w:lineRule="auto"/>
        <w:ind w:left="144"/>
        <w:rPr>
          <w:rFonts w:asciiTheme="majorHAnsi" w:eastAsia="Times New Roman" w:hAnsiTheme="majorHAnsi" w:cstheme="majorHAnsi"/>
        </w:rPr>
      </w:pPr>
      <w:r w:rsidRPr="00AB58AF">
        <w:rPr>
          <w:rFonts w:asciiTheme="majorHAnsi" w:eastAsia="Times New Roman" w:hAnsiTheme="majorHAnsi" w:cstheme="majorHAnsi"/>
        </w:rPr>
        <w:t>For this reason, tax policy is of increasing interest to advocates of social justice. As support for direct benefits through traditional social programs has waned, social advocates have turned to “targeted tax expenditures”—preferably, refundable tax credits—as a means to advance economic justice. As a vehicle for funding social programs, tax policy is also an important barometer for social equity; and indeed, policy analysts have long used income distribution—and more recently wealth distribution—as an indicator of how fair the economy has been for various groups.</w:t>
      </w:r>
    </w:p>
    <w:p w14:paraId="69CBF1CF" w14:textId="2CC4994D" w:rsidR="005C673A" w:rsidRDefault="00496A37" w:rsidP="00AB58AF">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5C673A" w:rsidRPr="00496A37">
        <w:rPr>
          <w:rFonts w:asciiTheme="majorHAnsi" w:hAnsiTheme="majorHAnsi" w:cstheme="majorHAnsi"/>
          <w:b/>
        </w:rPr>
        <w:t>Objectives</w:t>
      </w:r>
    </w:p>
    <w:p w14:paraId="0D39D839" w14:textId="569489BF" w:rsidR="00D75BB0" w:rsidRPr="00D75BB0" w:rsidRDefault="00D75BB0" w:rsidP="00AB58AF">
      <w:pPr>
        <w:spacing w:before="120"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50087AF3"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Demonstrate an understanding of the tax policy in the US with its implications on the provision of social welfare services and poverty.</w:t>
      </w:r>
    </w:p>
    <w:p w14:paraId="70619391" w14:textId="77777777"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Analyze the distinctions between progressive and regressive taxation policies and their implications on inequality and poverty.</w:t>
      </w:r>
    </w:p>
    <w:p w14:paraId="0F4F8026" w14:textId="0AC85C05" w:rsidR="005C673A" w:rsidRPr="00496A37" w:rsidRDefault="005C673A" w:rsidP="00AB58AF">
      <w:pPr>
        <w:numPr>
          <w:ilvl w:val="0"/>
          <w:numId w:val="21"/>
        </w:numPr>
        <w:spacing w:after="0" w:line="240" w:lineRule="auto"/>
        <w:ind w:left="504"/>
        <w:rPr>
          <w:rFonts w:asciiTheme="majorHAnsi" w:hAnsiTheme="majorHAnsi" w:cstheme="majorHAnsi"/>
          <w:bCs/>
        </w:rPr>
      </w:pPr>
      <w:r w:rsidRPr="00496A37">
        <w:rPr>
          <w:rFonts w:asciiTheme="majorHAnsi" w:hAnsiTheme="majorHAnsi" w:cstheme="majorHAnsi"/>
          <w:bCs/>
        </w:rPr>
        <w:t>Articulate creative means of increasing upward mobility among poor Americans through the tax code.</w:t>
      </w:r>
    </w:p>
    <w:p w14:paraId="77F3F34A" w14:textId="2A4C4099" w:rsidR="005C673A" w:rsidRPr="00496A37" w:rsidRDefault="005C673A" w:rsidP="00AB58AF">
      <w:pPr>
        <w:spacing w:before="120" w:after="120" w:line="240" w:lineRule="auto"/>
        <w:ind w:left="144"/>
        <w:rPr>
          <w:rFonts w:asciiTheme="majorHAnsi" w:hAnsiTheme="majorHAnsi" w:cstheme="majorHAnsi"/>
          <w:b/>
        </w:rPr>
      </w:pPr>
      <w:r w:rsidRPr="00496A37">
        <w:rPr>
          <w:rFonts w:asciiTheme="majorHAnsi" w:hAnsiTheme="majorHAnsi" w:cstheme="majorHAnsi"/>
          <w:b/>
        </w:rPr>
        <w:lastRenderedPageBreak/>
        <w:t xml:space="preserve">Required </w:t>
      </w:r>
      <w:r w:rsidR="00496A37">
        <w:rPr>
          <w:rFonts w:asciiTheme="majorHAnsi" w:hAnsiTheme="majorHAnsi" w:cstheme="majorHAnsi"/>
          <w:b/>
        </w:rPr>
        <w:t>Resources</w:t>
      </w:r>
    </w:p>
    <w:p w14:paraId="64C954A4"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w:t>
      </w:r>
      <w:proofErr w:type="spellStart"/>
      <w:r w:rsidRPr="00496A37">
        <w:rPr>
          <w:rFonts w:asciiTheme="majorHAnsi" w:hAnsiTheme="majorHAnsi" w:cstheme="majorHAnsi"/>
        </w:rPr>
        <w:t>Dulmus</w:t>
      </w:r>
      <w:proofErr w:type="spellEnd"/>
      <w:r w:rsidRPr="00496A37">
        <w:rPr>
          <w:rFonts w:asciiTheme="majorHAnsi" w:hAnsiTheme="majorHAnsi" w:cstheme="majorHAnsi"/>
        </w:rPr>
        <w:t xml:space="preserve">, C., &amp; Sowers, K. (2013). </w:t>
      </w:r>
      <w:hyperlink r:id="rId69"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11 Social Welfare and Economics: Redefining the Welfare State in a Global Economy. Pages: 253 – 283</w:t>
      </w:r>
    </w:p>
    <w:p w14:paraId="1AC11409"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Colby, I., </w:t>
      </w:r>
      <w:proofErr w:type="spellStart"/>
      <w:r w:rsidRPr="00496A37">
        <w:rPr>
          <w:rFonts w:asciiTheme="majorHAnsi" w:hAnsiTheme="majorHAnsi" w:cstheme="majorHAnsi"/>
        </w:rPr>
        <w:t>Dulmus</w:t>
      </w:r>
      <w:proofErr w:type="spellEnd"/>
      <w:r w:rsidRPr="00496A37">
        <w:rPr>
          <w:rFonts w:asciiTheme="majorHAnsi" w:hAnsiTheme="majorHAnsi" w:cstheme="majorHAnsi"/>
        </w:rPr>
        <w:t xml:space="preserve">, C., &amp; Sowers, K. (2013). </w:t>
      </w:r>
      <w:hyperlink r:id="rId70" w:history="1">
        <w:r w:rsidRPr="00496A37">
          <w:rPr>
            <w:rFonts w:asciiTheme="majorHAnsi" w:hAnsiTheme="majorHAnsi" w:cstheme="majorHAnsi"/>
          </w:rPr>
          <w:t>Connecting social welfare policy to fields of practice. Wiley.</w:t>
        </w:r>
      </w:hyperlink>
      <w:r w:rsidRPr="00496A37">
        <w:rPr>
          <w:rFonts w:asciiTheme="majorHAnsi" w:hAnsiTheme="majorHAnsi" w:cstheme="majorHAnsi"/>
        </w:rPr>
        <w:t xml:space="preserve">  Chapter 10 Public Funding of Sectarian Organizations for the Provision of HIV/AIDS Prevention and Care: Discriminatory Issues for Gay Males. Pages: 239 – 248</w:t>
      </w:r>
    </w:p>
    <w:p w14:paraId="7C2A6BCB"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Giger, N. (2011). </w:t>
      </w:r>
      <w:hyperlink r:id="rId71" w:history="1">
        <w:r w:rsidRPr="00496A37">
          <w:rPr>
            <w:rFonts w:asciiTheme="majorHAnsi" w:hAnsiTheme="majorHAnsi" w:cstheme="majorHAnsi"/>
          </w:rPr>
          <w:t>The Risk of Social Policy?:</w:t>
        </w:r>
      </w:hyperlink>
      <w:r w:rsidRPr="00496A37">
        <w:rPr>
          <w:rFonts w:asciiTheme="majorHAnsi" w:hAnsiTheme="majorHAnsi" w:cstheme="majorHAnsi"/>
        </w:rPr>
        <w:t xml:space="preserve"> The electoral consequences of welfare state retrenchment and social policy performance in OECD countries (Vol. 13). Routledge. https://doi.org/10.4324/9780203834480. Chapter 2 Welfare state research: the theoretical background for the research question. Pages: 7 – 20.</w:t>
      </w:r>
    </w:p>
    <w:p w14:paraId="02763260" w14:textId="77777777" w:rsidR="005C673A" w:rsidRPr="00496A37" w:rsidRDefault="005C673A" w:rsidP="00AB58AF">
      <w:pPr>
        <w:numPr>
          <w:ilvl w:val="0"/>
          <w:numId w:val="6"/>
        </w:numPr>
        <w:spacing w:after="0" w:line="240" w:lineRule="auto"/>
        <w:ind w:left="504"/>
        <w:rPr>
          <w:rFonts w:asciiTheme="majorHAnsi" w:hAnsiTheme="majorHAnsi" w:cstheme="majorHAnsi"/>
        </w:rPr>
      </w:pPr>
      <w:r w:rsidRPr="00496A37">
        <w:rPr>
          <w:rFonts w:asciiTheme="majorHAnsi" w:hAnsiTheme="majorHAnsi" w:cstheme="majorHAnsi"/>
        </w:rPr>
        <w:t xml:space="preserve">David Brady, &amp; Amie Bostic. (2015). </w:t>
      </w:r>
      <w:hyperlink r:id="rId72" w:history="1">
        <w:r w:rsidRPr="00496A37">
          <w:rPr>
            <w:rFonts w:asciiTheme="majorHAnsi" w:hAnsiTheme="majorHAnsi" w:cstheme="majorHAnsi"/>
          </w:rPr>
          <w:t>Paradoxes of Social Policy: Welfare Transfers, Relative Poverty, and Redistribution Preferences</w:t>
        </w:r>
      </w:hyperlink>
      <w:r w:rsidRPr="00496A37">
        <w:rPr>
          <w:rFonts w:asciiTheme="majorHAnsi" w:hAnsiTheme="majorHAnsi" w:cstheme="majorHAnsi"/>
        </w:rPr>
        <w:t>. American Sociological Review, 80(2), 268–298. https://doi.org/10.1177/0003122415573049</w:t>
      </w:r>
    </w:p>
    <w:p w14:paraId="0B774872" w14:textId="3517EDCE" w:rsidR="005C673A" w:rsidRPr="00496A37" w:rsidRDefault="005C673A" w:rsidP="00496A37">
      <w:pPr>
        <w:spacing w:before="120" w:after="120"/>
        <w:rPr>
          <w:rFonts w:asciiTheme="majorHAnsi" w:hAnsiTheme="majorHAnsi" w:cstheme="majorHAnsi"/>
          <w:b/>
        </w:rPr>
      </w:pPr>
      <w:r w:rsidRPr="00496A37">
        <w:rPr>
          <w:rFonts w:asciiTheme="majorHAnsi" w:hAnsiTheme="majorHAnsi" w:cstheme="majorHAnsi"/>
          <w:b/>
        </w:rPr>
        <w:t xml:space="preserve">Recommended </w:t>
      </w:r>
      <w:r w:rsidR="00496A37">
        <w:rPr>
          <w:rFonts w:asciiTheme="majorHAnsi" w:hAnsiTheme="majorHAnsi" w:cstheme="majorHAnsi"/>
          <w:b/>
        </w:rPr>
        <w:t>Resources</w:t>
      </w:r>
    </w:p>
    <w:p w14:paraId="21AAE796" w14:textId="2E32DCBF" w:rsidR="00496A37" w:rsidRDefault="005C673A" w:rsidP="00496A37">
      <w:pPr>
        <w:spacing w:before="120" w:after="120"/>
        <w:rPr>
          <w:rFonts w:asciiTheme="majorHAnsi" w:hAnsiTheme="majorHAnsi" w:cstheme="majorHAnsi"/>
          <w:b/>
          <w:sz w:val="24"/>
          <w:szCs w:val="24"/>
        </w:rPr>
      </w:pPr>
      <w:r w:rsidRPr="005C673A">
        <w:rPr>
          <w:rFonts w:asciiTheme="majorHAnsi" w:hAnsiTheme="majorHAnsi" w:cstheme="majorHAnsi"/>
          <w:b/>
          <w:sz w:val="24"/>
          <w:szCs w:val="24"/>
        </w:rPr>
        <w:t>Module 6</w:t>
      </w:r>
    </w:p>
    <w:p w14:paraId="7A230066" w14:textId="17F949AB" w:rsidR="005C673A" w:rsidRDefault="005C673A" w:rsidP="00496A37">
      <w:pPr>
        <w:spacing w:before="120" w:after="120"/>
        <w:ind w:left="144"/>
        <w:rPr>
          <w:rFonts w:asciiTheme="majorHAnsi" w:hAnsiTheme="majorHAnsi" w:cstheme="majorHAnsi"/>
          <w:b/>
        </w:rPr>
      </w:pPr>
      <w:r w:rsidRPr="00496A37">
        <w:rPr>
          <w:rFonts w:asciiTheme="majorHAnsi" w:hAnsiTheme="majorHAnsi" w:cstheme="majorHAnsi"/>
          <w:b/>
        </w:rPr>
        <w:t>Poverty &amp; Economic Inequality / Welfare, Welfare Reform</w:t>
      </w:r>
    </w:p>
    <w:p w14:paraId="518BD274" w14:textId="02D09003"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This module, first, examines the characteristics of poverty in the United States, focusing particular attention on demographic aspects and ways of measuring poverty; family constitution and poverty; child poverty and elderly poverty; the urban and rural poor; and the connections between poverty and work-related issues such as the minimum wage, structural unemployment, dual labor markets, job training programs, and the alternative financial sector or the fringe economy. Last, key strategies developed to combat poverty will be surveyed.</w:t>
      </w:r>
    </w:p>
    <w:p w14:paraId="6399BFB1" w14:textId="3A6BBBDC" w:rsidR="005C673A" w:rsidRPr="00496A37" w:rsidRDefault="00496A37" w:rsidP="00496A37">
      <w:pPr>
        <w:spacing w:before="120" w:after="120"/>
        <w:ind w:left="144"/>
        <w:rPr>
          <w:rFonts w:asciiTheme="majorHAnsi" w:hAnsiTheme="majorHAnsi" w:cstheme="majorHAnsi"/>
          <w:b/>
        </w:rPr>
      </w:pPr>
      <w:r w:rsidRPr="00496A37">
        <w:rPr>
          <w:rFonts w:asciiTheme="majorHAnsi" w:hAnsiTheme="majorHAnsi" w:cstheme="majorHAnsi"/>
          <w:b/>
        </w:rPr>
        <w:t xml:space="preserve">Learning </w:t>
      </w:r>
      <w:r w:rsidR="005C673A" w:rsidRPr="00496A37">
        <w:rPr>
          <w:rFonts w:asciiTheme="majorHAnsi" w:hAnsiTheme="majorHAnsi" w:cstheme="majorHAnsi"/>
          <w:b/>
        </w:rPr>
        <w:t>Objectives</w:t>
      </w:r>
    </w:p>
    <w:p w14:paraId="5212AAA8" w14:textId="5C4D39ED" w:rsidR="00496A37" w:rsidRPr="00496A37" w:rsidRDefault="00496A37" w:rsidP="00496A37">
      <w:pPr>
        <w:spacing w:before="120" w:after="120"/>
        <w:ind w:left="144"/>
        <w:rPr>
          <w:rFonts w:asciiTheme="majorHAnsi" w:hAnsiTheme="majorHAnsi" w:cstheme="majorHAnsi"/>
          <w:bCs/>
        </w:rPr>
      </w:pPr>
      <w:r w:rsidRPr="00496A37">
        <w:rPr>
          <w:rFonts w:asciiTheme="majorHAnsi" w:hAnsiTheme="majorHAnsi" w:cstheme="majorHAnsi"/>
          <w:bCs/>
        </w:rPr>
        <w:t>After successfully completing this module, students will be able to:</w:t>
      </w:r>
    </w:p>
    <w:p w14:paraId="1C5BC504"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Examine the relationship between market and economy and growth of race-related poverty structures in USA.</w:t>
      </w:r>
    </w:p>
    <w:p w14:paraId="07A1EA85"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Understand the various explanations and theories of poverty in the US.</w:t>
      </w:r>
    </w:p>
    <w:p w14:paraId="69AEAF67" w14:textId="77777777" w:rsidR="005C673A" w:rsidRPr="00496A37" w:rsidRDefault="005C673A" w:rsidP="003B04E2">
      <w:pPr>
        <w:numPr>
          <w:ilvl w:val="0"/>
          <w:numId w:val="22"/>
        </w:numPr>
        <w:spacing w:after="0" w:line="240" w:lineRule="auto"/>
        <w:ind w:left="504"/>
        <w:rPr>
          <w:rFonts w:asciiTheme="majorHAnsi" w:hAnsiTheme="majorHAnsi" w:cstheme="majorHAnsi"/>
          <w:bCs/>
        </w:rPr>
      </w:pPr>
      <w:r w:rsidRPr="00496A37">
        <w:rPr>
          <w:rFonts w:asciiTheme="majorHAnsi" w:hAnsiTheme="majorHAnsi" w:cstheme="majorHAnsi"/>
          <w:bCs/>
        </w:rPr>
        <w:t>Critique how and why poverty affects different demographics in the US and the historical approaches to combat poverty.</w:t>
      </w:r>
    </w:p>
    <w:p w14:paraId="6D8C005F" w14:textId="0F426E49" w:rsidR="005C673A" w:rsidRPr="00C5156F" w:rsidRDefault="005C673A" w:rsidP="00C5156F">
      <w:pPr>
        <w:spacing w:before="120" w:after="120"/>
        <w:ind w:left="144"/>
        <w:rPr>
          <w:rFonts w:asciiTheme="majorHAnsi" w:hAnsiTheme="majorHAnsi" w:cstheme="majorHAnsi"/>
          <w:b/>
        </w:rPr>
      </w:pPr>
      <w:r w:rsidRPr="00C5156F">
        <w:rPr>
          <w:rFonts w:asciiTheme="majorHAnsi" w:hAnsiTheme="majorHAnsi" w:cstheme="majorHAnsi"/>
          <w:b/>
        </w:rPr>
        <w:t xml:space="preserve">Required </w:t>
      </w:r>
      <w:r w:rsidR="00C5156F">
        <w:rPr>
          <w:rFonts w:asciiTheme="majorHAnsi" w:hAnsiTheme="majorHAnsi" w:cstheme="majorHAnsi"/>
          <w:b/>
        </w:rPr>
        <w:t>Resources</w:t>
      </w:r>
    </w:p>
    <w:p w14:paraId="2EF72351" w14:textId="72A542B5"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McNutt, J., &amp; Hoefer, R. (2016). </w:t>
      </w:r>
      <w:hyperlink r:id="rId73" w:history="1">
        <w:r w:rsidRPr="00C5156F">
          <w:rPr>
            <w:rFonts w:asciiTheme="majorHAnsi" w:hAnsiTheme="majorHAnsi" w:cstheme="majorHAnsi"/>
          </w:rPr>
          <w:t xml:space="preserve">Social welfare </w:t>
        </w:r>
        <w:r w:rsidR="00B6394E" w:rsidRPr="00C5156F">
          <w:rPr>
            <w:rFonts w:asciiTheme="majorHAnsi" w:hAnsiTheme="majorHAnsi" w:cstheme="majorHAnsi"/>
          </w:rPr>
          <w:t>policy:</w:t>
        </w:r>
        <w:r w:rsidRPr="00C5156F">
          <w:rPr>
            <w:rFonts w:asciiTheme="majorHAnsi" w:hAnsiTheme="majorHAnsi" w:cstheme="majorHAnsi"/>
          </w:rPr>
          <w:t xml:space="preserve"> responding to a changing </w:t>
        </w:r>
        <w:r w:rsidR="0083168A" w:rsidRPr="00C5156F">
          <w:rPr>
            <w:rFonts w:asciiTheme="majorHAnsi" w:hAnsiTheme="majorHAnsi" w:cstheme="majorHAnsi"/>
          </w:rPr>
          <w:t>world.</w:t>
        </w:r>
      </w:hyperlink>
      <w:r w:rsidRPr="00C5156F">
        <w:rPr>
          <w:rFonts w:asciiTheme="majorHAnsi" w:hAnsiTheme="majorHAnsi" w:cstheme="majorHAnsi"/>
        </w:rPr>
        <w:t xml:space="preserve"> Oxford University Press. Chapter 8. Poverty, Inequality, and Income Maintenance Policy. Pages: 160 – 181.</w:t>
      </w:r>
    </w:p>
    <w:p w14:paraId="5A1295FE"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Plax, K., Donnelly, J., Federico, S., Brock, L., &amp; Kaczorowski, J. (2016</w:t>
      </w:r>
      <w:hyperlink r:id="rId74" w:history="1">
        <w:r w:rsidRPr="00C5156F">
          <w:rPr>
            <w:rFonts w:asciiTheme="majorHAnsi" w:hAnsiTheme="majorHAnsi" w:cstheme="majorHAnsi"/>
          </w:rPr>
          <w:t>). An Essential Role for Pediatricians: Becoming Child Poverty Change Agents for a Lifetime.</w:t>
        </w:r>
      </w:hyperlink>
      <w:r w:rsidRPr="00C5156F">
        <w:rPr>
          <w:rFonts w:asciiTheme="majorHAnsi" w:hAnsiTheme="majorHAnsi" w:cstheme="majorHAnsi"/>
        </w:rPr>
        <w:t xml:space="preserve"> Academic Pediatrics, 16(3), S147–S154. https://doi.org/10.1016/j.acap.2016.01.009</w:t>
      </w:r>
    </w:p>
    <w:p w14:paraId="16111AA0"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rPr>
        <w:t xml:space="preserve">Lukes, S. (2007). </w:t>
      </w:r>
      <w:hyperlink r:id="rId75" w:history="1">
        <w:r w:rsidRPr="00C5156F">
          <w:rPr>
            <w:rFonts w:asciiTheme="majorHAnsi" w:hAnsiTheme="majorHAnsi" w:cstheme="majorHAnsi"/>
          </w:rPr>
          <w:t>Power</w:t>
        </w:r>
      </w:hyperlink>
      <w:r w:rsidRPr="00C5156F">
        <w:rPr>
          <w:rFonts w:asciiTheme="majorHAnsi" w:hAnsiTheme="majorHAnsi" w:cstheme="majorHAnsi"/>
        </w:rPr>
        <w:t>. Contexts (Berkeley, Calif.), 6(3), 59–61. https://doi.org/10.1525/ctx.2007.6.3.59</w:t>
      </w:r>
    </w:p>
    <w:p w14:paraId="29372E70" w14:textId="77777777" w:rsidR="005C673A" w:rsidRPr="00C5156F" w:rsidRDefault="005C673A" w:rsidP="003B04E2">
      <w:pPr>
        <w:numPr>
          <w:ilvl w:val="0"/>
          <w:numId w:val="9"/>
        </w:numPr>
        <w:spacing w:after="0"/>
        <w:ind w:left="504"/>
        <w:rPr>
          <w:rFonts w:asciiTheme="majorHAnsi" w:hAnsiTheme="majorHAnsi" w:cstheme="majorHAnsi"/>
          <w:color w:val="000000" w:themeColor="text1"/>
        </w:rPr>
      </w:pPr>
      <w:r w:rsidRPr="00C5156F">
        <w:rPr>
          <w:rFonts w:asciiTheme="majorHAnsi" w:hAnsiTheme="majorHAnsi" w:cstheme="majorHAnsi"/>
          <w:color w:val="000000"/>
          <w:bdr w:val="none" w:sz="0" w:space="0" w:color="auto" w:frame="1"/>
        </w:rPr>
        <w:t xml:space="preserve">Ta-Nehisi Coates. June 2014. </w:t>
      </w:r>
      <w:hyperlink r:id="rId76" w:history="1">
        <w:r w:rsidRPr="00C5156F">
          <w:rPr>
            <w:rFonts w:asciiTheme="majorHAnsi" w:hAnsiTheme="majorHAnsi" w:cstheme="majorHAnsi"/>
            <w:bdr w:val="none" w:sz="0" w:space="0" w:color="auto" w:frame="1"/>
          </w:rPr>
          <w:t>“The Case for Reparations”. </w:t>
        </w:r>
      </w:hyperlink>
      <w:r w:rsidRPr="00C5156F">
        <w:rPr>
          <w:rFonts w:asciiTheme="majorHAnsi" w:hAnsiTheme="majorHAnsi" w:cstheme="majorHAnsi"/>
          <w:i/>
          <w:iCs/>
          <w:color w:val="000000"/>
          <w:bdr w:val="none" w:sz="0" w:space="0" w:color="auto" w:frame="1"/>
        </w:rPr>
        <w:t>The Atlantic</w:t>
      </w:r>
      <w:r w:rsidRPr="00C5156F">
        <w:rPr>
          <w:rFonts w:asciiTheme="majorHAnsi" w:hAnsiTheme="majorHAnsi" w:cstheme="majorHAnsi"/>
          <w:color w:val="000000"/>
          <w:bdr w:val="none" w:sz="0" w:space="0" w:color="auto" w:frame="1"/>
        </w:rPr>
        <w:t>. </w:t>
      </w:r>
      <w:r w:rsidRPr="00C5156F">
        <w:rPr>
          <w:rFonts w:asciiTheme="majorHAnsi" w:hAnsiTheme="majorHAnsi" w:cstheme="majorHAnsi"/>
          <w:color w:val="000000" w:themeColor="text1"/>
          <w:bdr w:val="none" w:sz="0" w:space="0" w:color="auto" w:frame="1"/>
        </w:rPr>
        <w:t>http://www.theatlantic.com/magazine/archive/2014/06/the-case-for-reparations/361631/</w:t>
      </w:r>
    </w:p>
    <w:p w14:paraId="44FD4F03" w14:textId="77777777"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William Julius Wilson. May 2009. </w:t>
      </w:r>
      <w:hyperlink r:id="rId77" w:tgtFrame="_blank" w:history="1">
        <w:r w:rsidRPr="00C5156F">
          <w:rPr>
            <w:rFonts w:asciiTheme="majorHAnsi" w:hAnsiTheme="majorHAnsi" w:cstheme="majorHAnsi"/>
            <w:color w:val="0563C1"/>
            <w:u w:val="single"/>
            <w:bdr w:val="none" w:sz="0" w:space="0" w:color="auto" w:frame="1"/>
          </w:rPr>
          <w:t>More Than Just Race: Being Black and Poor in the Inner City</w:t>
        </w:r>
      </w:hyperlink>
      <w:r w:rsidRPr="00C5156F">
        <w:rPr>
          <w:rFonts w:asciiTheme="majorHAnsi" w:hAnsiTheme="majorHAnsi" w:cstheme="majorHAnsi"/>
          <w:i/>
          <w:iCs/>
          <w:color w:val="000000"/>
          <w:bdr w:val="none" w:sz="0" w:space="0" w:color="auto" w:frame="1"/>
        </w:rPr>
        <w:t> Poverty &amp; Race, 18</w:t>
      </w:r>
      <w:r w:rsidRPr="00C5156F">
        <w:rPr>
          <w:rFonts w:asciiTheme="majorHAnsi" w:hAnsiTheme="majorHAnsi" w:cstheme="majorHAnsi"/>
          <w:color w:val="000000"/>
          <w:bdr w:val="none" w:sz="0" w:space="0" w:color="auto" w:frame="1"/>
        </w:rPr>
        <w:t>(3). Pages: 5</w:t>
      </w:r>
    </w:p>
    <w:p w14:paraId="44CCF524" w14:textId="0078C858" w:rsidR="005C673A" w:rsidRPr="00C5156F" w:rsidRDefault="005C673A" w:rsidP="003B04E2">
      <w:pPr>
        <w:numPr>
          <w:ilvl w:val="0"/>
          <w:numId w:val="9"/>
        </w:numPr>
        <w:spacing w:after="0"/>
        <w:ind w:left="504"/>
        <w:rPr>
          <w:rFonts w:asciiTheme="majorHAnsi" w:hAnsiTheme="majorHAnsi" w:cstheme="majorHAnsi"/>
        </w:rPr>
      </w:pPr>
      <w:r w:rsidRPr="00C5156F">
        <w:rPr>
          <w:rFonts w:asciiTheme="majorHAnsi" w:hAnsiTheme="majorHAnsi" w:cstheme="majorHAnsi"/>
          <w:color w:val="000000"/>
          <w:bdr w:val="none" w:sz="0" w:space="0" w:color="auto" w:frame="1"/>
        </w:rPr>
        <w:t>Video</w:t>
      </w:r>
      <w:r w:rsidR="00B6394E">
        <w:rPr>
          <w:rFonts w:asciiTheme="majorHAnsi" w:hAnsiTheme="majorHAnsi" w:cstheme="majorHAnsi"/>
          <w:color w:val="000000"/>
          <w:bdr w:val="none" w:sz="0" w:space="0" w:color="auto" w:frame="1"/>
        </w:rPr>
        <w:t>:</w:t>
      </w:r>
      <w:r w:rsidRPr="00C5156F">
        <w:rPr>
          <w:rFonts w:asciiTheme="majorHAnsi" w:hAnsiTheme="majorHAnsi" w:cstheme="majorHAnsi"/>
          <w:color w:val="000000"/>
          <w:bdr w:val="none" w:sz="0" w:space="0" w:color="auto" w:frame="1"/>
        </w:rPr>
        <w:t> </w:t>
      </w:r>
      <w:hyperlink r:id="rId78" w:tgtFrame="_blank" w:history="1">
        <w:r w:rsidRPr="00C5156F">
          <w:rPr>
            <w:rFonts w:asciiTheme="majorHAnsi" w:hAnsiTheme="majorHAnsi" w:cstheme="majorHAnsi"/>
            <w:color w:val="0563C1"/>
            <w:u w:val="single"/>
            <w:bdr w:val="none" w:sz="0" w:space="0" w:color="auto" w:frame="1"/>
          </w:rPr>
          <w:t>The End of Poverty? </w:t>
        </w:r>
      </w:hyperlink>
      <w:r w:rsidRPr="00C5156F">
        <w:rPr>
          <w:rFonts w:asciiTheme="majorHAnsi" w:hAnsiTheme="majorHAnsi" w:cstheme="majorHAnsi"/>
          <w:color w:val="000000"/>
          <w:bdr w:val="none" w:sz="0" w:space="0" w:color="auto" w:frame="1"/>
        </w:rPr>
        <w:t> (1hr and 44 min)</w:t>
      </w:r>
    </w:p>
    <w:p w14:paraId="05E531C2" w14:textId="49D4DBF0" w:rsidR="005C673A" w:rsidRPr="00C5156F" w:rsidRDefault="005C673A" w:rsidP="00FD006A">
      <w:pPr>
        <w:spacing w:before="120" w:after="120"/>
        <w:ind w:left="144"/>
        <w:rPr>
          <w:rFonts w:asciiTheme="majorHAnsi" w:hAnsiTheme="majorHAnsi" w:cstheme="majorHAnsi"/>
          <w:b/>
        </w:rPr>
      </w:pPr>
      <w:r w:rsidRPr="00C5156F">
        <w:rPr>
          <w:rFonts w:asciiTheme="majorHAnsi" w:hAnsiTheme="majorHAnsi" w:cstheme="majorHAnsi"/>
          <w:b/>
        </w:rPr>
        <w:t xml:space="preserve">Recommended </w:t>
      </w:r>
      <w:r w:rsidR="00FD006A">
        <w:rPr>
          <w:rFonts w:asciiTheme="majorHAnsi" w:hAnsiTheme="majorHAnsi" w:cstheme="majorHAnsi"/>
          <w:b/>
        </w:rPr>
        <w:t>Resources</w:t>
      </w:r>
    </w:p>
    <w:p w14:paraId="44B2A47C"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lastRenderedPageBreak/>
        <w:t xml:space="preserve">STEIN, T. (2001). </w:t>
      </w:r>
      <w:hyperlink r:id="rId79" w:history="1">
        <w:r w:rsidRPr="00FD006A">
          <w:rPr>
            <w:rFonts w:asciiTheme="majorHAnsi" w:hAnsiTheme="majorHAnsi" w:cstheme="majorHAnsi"/>
          </w:rPr>
          <w:t>Poverty. In Social Policy and Policymaking by the Branches of Government and the Public-at-Large</w:t>
        </w:r>
      </w:hyperlink>
      <w:r w:rsidRPr="00FD006A">
        <w:rPr>
          <w:rFonts w:asciiTheme="majorHAnsi" w:hAnsiTheme="majorHAnsi" w:cstheme="majorHAnsi"/>
        </w:rPr>
        <w:t xml:space="preserve"> (pp. 129-150). New York: Columbia University Press. doi:10.7312/stei11682.14.</w:t>
      </w:r>
    </w:p>
    <w:p w14:paraId="145D0E0E"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lang w:val="es-MX"/>
        </w:rPr>
        <w:t xml:space="preserve">Yolanda C. Padilla, Jennifer L. Scott, &amp; Olivia Lopez. </w:t>
      </w:r>
      <w:r w:rsidRPr="00FD006A">
        <w:rPr>
          <w:rFonts w:asciiTheme="majorHAnsi" w:hAnsiTheme="majorHAnsi" w:cstheme="majorHAnsi"/>
        </w:rPr>
        <w:t xml:space="preserve">(2014). </w:t>
      </w:r>
      <w:hyperlink r:id="rId80" w:history="1">
        <w:r w:rsidRPr="00FD006A">
          <w:rPr>
            <w:rFonts w:asciiTheme="majorHAnsi" w:hAnsiTheme="majorHAnsi" w:cstheme="majorHAnsi"/>
          </w:rPr>
          <w:t>Economic Insecurity and Access to the Social Safety Net among Latino Farmworker Families.</w:t>
        </w:r>
      </w:hyperlink>
      <w:r w:rsidRPr="00FD006A">
        <w:rPr>
          <w:rFonts w:asciiTheme="majorHAnsi" w:hAnsiTheme="majorHAnsi" w:cstheme="majorHAnsi"/>
        </w:rPr>
        <w:t xml:space="preserve"> Social Work (New York), 59(2), 157–165. https://doi.org/10.1093/sw/swu013.</w:t>
      </w:r>
    </w:p>
    <w:p w14:paraId="50F0DCDE" w14:textId="20332684"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1"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Seven Clinton, Gingrich, and Welfare Reform in 1996</w:t>
      </w:r>
    </w:p>
    <w:p w14:paraId="435609D0" w14:textId="68C3BE86"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Berkowitz, E. (2020). </w:t>
      </w:r>
      <w:hyperlink r:id="rId82" w:history="1">
        <w:r w:rsidRPr="00FD006A">
          <w:rPr>
            <w:rFonts w:asciiTheme="majorHAnsi" w:hAnsiTheme="majorHAnsi" w:cstheme="majorHAnsi"/>
          </w:rPr>
          <w:t xml:space="preserve">Making social welfare policy in </w:t>
        </w:r>
        <w:r w:rsidR="00B6394E" w:rsidRPr="00FD006A">
          <w:rPr>
            <w:rFonts w:asciiTheme="majorHAnsi" w:hAnsiTheme="majorHAnsi" w:cstheme="majorHAnsi"/>
          </w:rPr>
          <w:t>America:</w:t>
        </w:r>
        <w:r w:rsidRPr="00FD006A">
          <w:rPr>
            <w:rFonts w:asciiTheme="majorHAnsi" w:hAnsiTheme="majorHAnsi" w:cstheme="majorHAnsi"/>
          </w:rPr>
          <w:t xml:space="preserve"> three case studies since 1950</w:t>
        </w:r>
      </w:hyperlink>
      <w:r w:rsidRPr="00FD006A">
        <w:rPr>
          <w:rFonts w:asciiTheme="majorHAnsi" w:hAnsiTheme="majorHAnsi" w:cstheme="majorHAnsi"/>
        </w:rPr>
        <w:t xml:space="preserve"> . University of Chicago Press. Chapter Six </w:t>
      </w:r>
      <w:proofErr w:type="gramStart"/>
      <w:r w:rsidR="00B6394E">
        <w:rPr>
          <w:rFonts w:asciiTheme="majorHAnsi" w:hAnsiTheme="majorHAnsi" w:cstheme="majorHAnsi"/>
        </w:rPr>
        <w:t>The</w:t>
      </w:r>
      <w:proofErr w:type="gramEnd"/>
      <w:r w:rsidR="00B6394E">
        <w:rPr>
          <w:rFonts w:asciiTheme="majorHAnsi" w:hAnsiTheme="majorHAnsi" w:cstheme="majorHAnsi"/>
        </w:rPr>
        <w:t xml:space="preserve"> </w:t>
      </w:r>
      <w:r w:rsidRPr="00FD006A">
        <w:rPr>
          <w:rFonts w:asciiTheme="majorHAnsi" w:hAnsiTheme="majorHAnsi" w:cstheme="majorHAnsi"/>
        </w:rPr>
        <w:t>Welfare Reform Debate from JFK to Reagan.</w:t>
      </w:r>
    </w:p>
    <w:p w14:paraId="56C3503F" w14:textId="77777777"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K. Sabeel Rahman. (2018). </w:t>
      </w:r>
      <w:hyperlink r:id="rId83" w:history="1">
        <w:r w:rsidRPr="00FD006A">
          <w:rPr>
            <w:rFonts w:asciiTheme="majorHAnsi" w:hAnsiTheme="majorHAnsi" w:cstheme="majorHAnsi"/>
          </w:rPr>
          <w:t>CONSTRUCTING CITIZENSHIP: EXCLUSION AND INCLUSION THROUGH THE GOVERNANCE OF BASIC NECESSITIES.</w:t>
        </w:r>
      </w:hyperlink>
      <w:r w:rsidRPr="00FD006A">
        <w:rPr>
          <w:rFonts w:asciiTheme="majorHAnsi" w:hAnsiTheme="majorHAnsi" w:cstheme="majorHAnsi"/>
        </w:rPr>
        <w:t xml:space="preserve"> Columbia Law Review, 118(8), 2447–2503.</w:t>
      </w:r>
    </w:p>
    <w:p w14:paraId="1DEA5901" w14:textId="4BC9F696" w:rsidR="005C673A" w:rsidRPr="00FD006A" w:rsidRDefault="005C673A" w:rsidP="003B04E2">
      <w:pPr>
        <w:numPr>
          <w:ilvl w:val="0"/>
          <w:numId w:val="9"/>
        </w:numPr>
        <w:spacing w:after="0"/>
        <w:ind w:left="504"/>
        <w:rPr>
          <w:rFonts w:asciiTheme="majorHAnsi" w:hAnsiTheme="majorHAnsi" w:cstheme="majorHAnsi"/>
        </w:rPr>
      </w:pPr>
      <w:r w:rsidRPr="00FD006A">
        <w:rPr>
          <w:rFonts w:asciiTheme="majorHAnsi" w:hAnsiTheme="majorHAnsi" w:cstheme="majorHAnsi"/>
        </w:rPr>
        <w:t xml:space="preserve">Epstein, W. (2017). </w:t>
      </w:r>
      <w:hyperlink r:id="rId84" w:history="1">
        <w:r w:rsidRPr="00FD006A">
          <w:rPr>
            <w:rFonts w:asciiTheme="majorHAnsi" w:hAnsiTheme="majorHAnsi" w:cstheme="majorHAnsi"/>
          </w:rPr>
          <w:t>The Masses are the Ruling Classes: Policy Romanticism, Democratic Populism, and Social Welfare in America</w:t>
        </w:r>
      </w:hyperlink>
      <w:r w:rsidRPr="00FD006A">
        <w:rPr>
          <w:rFonts w:asciiTheme="majorHAnsi" w:hAnsiTheme="majorHAnsi" w:cstheme="majorHAnsi"/>
        </w:rPr>
        <w:t>. Oxford University Press. Chapter 8, The Food Stamp Program. https://doi.org/10.1093/oso/9780190467067.001.0001.</w:t>
      </w:r>
    </w:p>
    <w:p w14:paraId="172A0CC1" w14:textId="77777777" w:rsidR="00B77179" w:rsidRPr="00F26668" w:rsidRDefault="005C673A" w:rsidP="00F26668">
      <w:pPr>
        <w:spacing w:before="120" w:after="120"/>
        <w:rPr>
          <w:rFonts w:asciiTheme="majorHAnsi" w:hAnsiTheme="majorHAnsi" w:cstheme="majorHAnsi"/>
          <w:b/>
          <w:sz w:val="24"/>
          <w:szCs w:val="24"/>
        </w:rPr>
      </w:pPr>
      <w:r w:rsidRPr="00F26668">
        <w:rPr>
          <w:rFonts w:asciiTheme="majorHAnsi" w:hAnsiTheme="majorHAnsi" w:cstheme="majorHAnsi"/>
          <w:b/>
          <w:sz w:val="24"/>
          <w:szCs w:val="24"/>
        </w:rPr>
        <w:t xml:space="preserve">Module </w:t>
      </w:r>
      <w:r w:rsidR="00B77179" w:rsidRPr="00F26668">
        <w:rPr>
          <w:rFonts w:asciiTheme="majorHAnsi" w:hAnsiTheme="majorHAnsi" w:cstheme="majorHAnsi"/>
          <w:b/>
          <w:sz w:val="24"/>
          <w:szCs w:val="24"/>
        </w:rPr>
        <w:t>7</w:t>
      </w:r>
    </w:p>
    <w:p w14:paraId="42654638" w14:textId="3870FD70" w:rsidR="005C673A" w:rsidRDefault="005C673A" w:rsidP="00F26668">
      <w:pPr>
        <w:spacing w:before="120" w:after="120"/>
        <w:ind w:left="144"/>
        <w:rPr>
          <w:rFonts w:asciiTheme="majorHAnsi" w:hAnsiTheme="majorHAnsi" w:cstheme="majorHAnsi"/>
          <w:b/>
        </w:rPr>
      </w:pPr>
      <w:r w:rsidRPr="00F26668">
        <w:rPr>
          <w:rFonts w:asciiTheme="majorHAnsi" w:hAnsiTheme="majorHAnsi" w:cstheme="majorHAnsi"/>
          <w:b/>
        </w:rPr>
        <w:t>Indicators and Goals and Approaches to Poverty Intervention and Development</w:t>
      </w:r>
    </w:p>
    <w:p w14:paraId="61B77499" w14:textId="3269366B" w:rsidR="00B6394E" w:rsidRPr="00B6394E" w:rsidRDefault="00B6394E" w:rsidP="00B6394E">
      <w:pPr>
        <w:spacing w:after="0" w:line="240" w:lineRule="auto"/>
        <w:ind w:left="144"/>
        <w:rPr>
          <w:rFonts w:asciiTheme="majorHAnsi" w:hAnsiTheme="majorHAnsi" w:cstheme="majorHAnsi"/>
          <w:b/>
        </w:rPr>
      </w:pPr>
      <w:r w:rsidRPr="00B6394E">
        <w:rPr>
          <w:rFonts w:asciiTheme="majorHAnsi" w:hAnsiTheme="majorHAnsi" w:cstheme="majorHAnsi"/>
        </w:rPr>
        <w:t>As poverty levels have not declined in several countries despite economic growth, it has become clear that growth, while often a necessary condition for poverty reduction, is not a sufficient one. Addressing inequality and promoting social inclusion are also prerequisites. Reductions in inequality need to be considered in designing economic development processes. Hence, the relationship between economic and social policy cannot be one where growth is given primacy over distribution, and where social policy comes to be understood merely as a corrective for the undesirable consequences of growth processes. Social policy has to be viewed as an essential part of a transformative process that contributes to both growth and equity, not just through responding with corrections, but also by influencing the nature of growth.</w:t>
      </w:r>
    </w:p>
    <w:p w14:paraId="01C6F35B" w14:textId="48729032" w:rsidR="00B77179" w:rsidRPr="00F26668" w:rsidRDefault="00B77179" w:rsidP="00F26668">
      <w:pPr>
        <w:spacing w:before="120" w:after="120"/>
        <w:ind w:left="144"/>
        <w:rPr>
          <w:rFonts w:asciiTheme="majorHAnsi" w:hAnsiTheme="majorHAnsi" w:cstheme="majorHAnsi"/>
          <w:b/>
        </w:rPr>
      </w:pPr>
      <w:r w:rsidRPr="00F26668">
        <w:rPr>
          <w:rFonts w:asciiTheme="majorHAnsi" w:hAnsiTheme="majorHAnsi" w:cstheme="majorHAnsi"/>
          <w:b/>
        </w:rPr>
        <w:t xml:space="preserve">Learning </w:t>
      </w:r>
      <w:r w:rsidR="005C673A" w:rsidRPr="00F26668">
        <w:rPr>
          <w:rFonts w:asciiTheme="majorHAnsi" w:hAnsiTheme="majorHAnsi" w:cstheme="majorHAnsi"/>
          <w:b/>
        </w:rPr>
        <w:t>Objectives</w:t>
      </w:r>
    </w:p>
    <w:p w14:paraId="6E12B976" w14:textId="7E0BA4B3" w:rsidR="00B77179" w:rsidRPr="00F26668" w:rsidRDefault="00B77179" w:rsidP="00CB506D">
      <w:pPr>
        <w:spacing w:before="120" w:after="120"/>
        <w:ind w:left="144"/>
        <w:rPr>
          <w:rFonts w:asciiTheme="majorHAnsi" w:hAnsiTheme="majorHAnsi" w:cstheme="majorHAnsi"/>
          <w:bCs/>
        </w:rPr>
      </w:pPr>
      <w:r w:rsidRPr="00F26668">
        <w:rPr>
          <w:rFonts w:asciiTheme="majorHAnsi" w:hAnsiTheme="majorHAnsi" w:cstheme="majorHAnsi"/>
          <w:bCs/>
        </w:rPr>
        <w:t xml:space="preserve">After </w:t>
      </w:r>
      <w:r w:rsidR="00EC3221" w:rsidRPr="00F26668">
        <w:rPr>
          <w:rFonts w:asciiTheme="majorHAnsi" w:hAnsiTheme="majorHAnsi" w:cstheme="majorHAnsi"/>
          <w:bCs/>
        </w:rPr>
        <w:t>successfully completing this module, students will be able to:</w:t>
      </w:r>
    </w:p>
    <w:p w14:paraId="62F5DD10" w14:textId="7DF54FAA" w:rsidR="005C673A" w:rsidRPr="009757D0" w:rsidRDefault="00C17FF0" w:rsidP="003B04E2">
      <w:pPr>
        <w:pStyle w:val="ListParagraph"/>
        <w:numPr>
          <w:ilvl w:val="0"/>
          <w:numId w:val="41"/>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9757D0">
        <w:rPr>
          <w:rFonts w:asciiTheme="majorHAnsi" w:hAnsiTheme="majorHAnsi" w:cstheme="majorHAnsi"/>
          <w:bCs/>
        </w:rPr>
        <w:t xml:space="preserve"> the nature of poverty, and poverty-based exceptionalism in USA that is contrary to its position as a developed nation.  </w:t>
      </w:r>
    </w:p>
    <w:p w14:paraId="0D2E885B" w14:textId="77777777" w:rsidR="005C673A" w:rsidRPr="009757D0" w:rsidRDefault="005C673A" w:rsidP="003B04E2">
      <w:pPr>
        <w:numPr>
          <w:ilvl w:val="0"/>
          <w:numId w:val="41"/>
        </w:numPr>
        <w:spacing w:after="0" w:line="240" w:lineRule="auto"/>
        <w:ind w:left="504"/>
        <w:rPr>
          <w:rFonts w:asciiTheme="majorHAnsi" w:hAnsiTheme="majorHAnsi" w:cstheme="majorHAnsi"/>
          <w:bCs/>
        </w:rPr>
      </w:pPr>
      <w:r w:rsidRPr="009757D0">
        <w:rPr>
          <w:rFonts w:asciiTheme="majorHAnsi" w:hAnsiTheme="majorHAnsi" w:cstheme="majorHAnsi"/>
          <w:bCs/>
        </w:rPr>
        <w:t>Analyze race, place, gender intersections in construction of norms of labor force participation norms and basic income.</w:t>
      </w:r>
    </w:p>
    <w:p w14:paraId="08C07B70" w14:textId="58E9175A" w:rsidR="005C673A" w:rsidRPr="009757D0" w:rsidRDefault="00B6394E" w:rsidP="003B04E2">
      <w:pPr>
        <w:numPr>
          <w:ilvl w:val="0"/>
          <w:numId w:val="41"/>
        </w:numPr>
        <w:spacing w:after="0" w:line="240" w:lineRule="auto"/>
        <w:ind w:left="504"/>
        <w:rPr>
          <w:rFonts w:asciiTheme="majorHAnsi" w:hAnsiTheme="majorHAnsi" w:cstheme="majorHAnsi"/>
          <w:bCs/>
        </w:rPr>
      </w:pPr>
      <w:r>
        <w:rPr>
          <w:rFonts w:asciiTheme="majorHAnsi" w:hAnsiTheme="majorHAnsi" w:cstheme="majorHAnsi"/>
          <w:bCs/>
        </w:rPr>
        <w:t>Analyze and describe</w:t>
      </w:r>
      <w:r w:rsidR="005C673A" w:rsidRPr="009757D0">
        <w:rPr>
          <w:rFonts w:asciiTheme="majorHAnsi" w:hAnsiTheme="majorHAnsi" w:cstheme="majorHAnsi"/>
          <w:bCs/>
        </w:rPr>
        <w:t xml:space="preserve"> some core ideas in comparative models of economic growth and development.</w:t>
      </w:r>
    </w:p>
    <w:p w14:paraId="5B4C1E0D" w14:textId="2AE0A8C3" w:rsidR="005C673A" w:rsidRPr="009757D0" w:rsidRDefault="005C673A" w:rsidP="009757D0">
      <w:pPr>
        <w:spacing w:before="120" w:after="120"/>
        <w:ind w:left="144"/>
        <w:rPr>
          <w:rFonts w:asciiTheme="majorHAnsi" w:hAnsiTheme="majorHAnsi" w:cstheme="majorHAnsi"/>
          <w:b/>
        </w:rPr>
      </w:pPr>
      <w:r w:rsidRPr="009757D0">
        <w:rPr>
          <w:rFonts w:asciiTheme="majorHAnsi" w:hAnsiTheme="majorHAnsi" w:cstheme="majorHAnsi"/>
          <w:b/>
        </w:rPr>
        <w:t xml:space="preserve">Required </w:t>
      </w:r>
      <w:r w:rsidR="009757D0">
        <w:rPr>
          <w:rFonts w:asciiTheme="majorHAnsi" w:hAnsiTheme="majorHAnsi" w:cstheme="majorHAnsi"/>
          <w:b/>
        </w:rPr>
        <w:t>Resources</w:t>
      </w:r>
    </w:p>
    <w:p w14:paraId="1229B291"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proofErr w:type="spellStart"/>
      <w:r w:rsidRPr="009757D0">
        <w:rPr>
          <w:rFonts w:asciiTheme="majorHAnsi" w:hAnsiTheme="majorHAnsi" w:cstheme="majorHAnsi"/>
          <w:color w:val="000000"/>
          <w:bdr w:val="none" w:sz="0" w:space="0" w:color="auto" w:frame="1"/>
        </w:rPr>
        <w:t>Fremstan</w:t>
      </w:r>
      <w:proofErr w:type="spellEnd"/>
      <w:r w:rsidRPr="009757D0">
        <w:rPr>
          <w:rFonts w:asciiTheme="majorHAnsi" w:hAnsiTheme="majorHAnsi" w:cstheme="majorHAnsi"/>
          <w:color w:val="000000"/>
          <w:bdr w:val="none" w:sz="0" w:space="0" w:color="auto" w:frame="1"/>
        </w:rPr>
        <w:t>, S. (September 2019). The Official U.S. Poverty Rate is Based on a Hopelessly out-of-date Metric. The Washington Post. </w:t>
      </w:r>
      <w:hyperlink r:id="rId85" w:tgtFrame="_blank" w:history="1">
        <w:r w:rsidRPr="009757D0">
          <w:rPr>
            <w:rFonts w:asciiTheme="majorHAnsi" w:hAnsiTheme="majorHAnsi" w:cstheme="majorHAnsi"/>
            <w:color w:val="0563C1"/>
            <w:u w:val="single"/>
            <w:bdr w:val="none" w:sz="0" w:space="0" w:color="auto" w:frame="1"/>
          </w:rPr>
          <w:t>https://www.washingtonpost.com/outlook/2019/09/16/official-us-poverty-rate-is-based-hopelessly-out-of-date-metric/?arc404=true</w:t>
        </w:r>
      </w:hyperlink>
      <w:r w:rsidRPr="009757D0">
        <w:rPr>
          <w:rFonts w:asciiTheme="majorHAnsi" w:hAnsiTheme="majorHAnsi" w:cstheme="majorHAnsi"/>
          <w:color w:val="000000"/>
          <w:bdr w:val="none" w:sz="0" w:space="0" w:color="auto" w:frame="1"/>
        </w:rPr>
        <w:t xml:space="preserve">  </w:t>
      </w:r>
    </w:p>
    <w:p w14:paraId="64B40FFC"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Nussbaum, Martha C. (2003). </w:t>
      </w:r>
      <w:hyperlink r:id="rId86" w:tgtFrame="_blank" w:history="1">
        <w:r w:rsidRPr="009757D0">
          <w:rPr>
            <w:rFonts w:asciiTheme="majorHAnsi" w:hAnsiTheme="majorHAnsi" w:cstheme="majorHAnsi"/>
            <w:color w:val="0563C1"/>
            <w:u w:val="single"/>
            <w:bdr w:val="none" w:sz="0" w:space="0" w:color="auto" w:frame="1"/>
          </w:rPr>
          <w:t>Capabilities as Fundamental Entitlements: Sen   and Social Justice</w:t>
        </w:r>
      </w:hyperlink>
      <w:r w:rsidRPr="009757D0">
        <w:rPr>
          <w:rFonts w:asciiTheme="majorHAnsi" w:hAnsiTheme="majorHAnsi" w:cstheme="majorHAnsi"/>
          <w:color w:val="952839"/>
          <w:bdr w:val="none" w:sz="0" w:space="0" w:color="auto" w:frame="1"/>
        </w:rPr>
        <w:t>. </w:t>
      </w:r>
      <w:r w:rsidRPr="009757D0">
        <w:rPr>
          <w:rFonts w:asciiTheme="majorHAnsi" w:hAnsiTheme="majorHAnsi" w:cstheme="majorHAnsi"/>
          <w:i/>
          <w:iCs/>
          <w:color w:val="000000"/>
          <w:bdr w:val="none" w:sz="0" w:space="0" w:color="auto" w:frame="1"/>
        </w:rPr>
        <w:t>Feminist Economics </w:t>
      </w:r>
      <w:r w:rsidRPr="009757D0">
        <w:rPr>
          <w:rFonts w:asciiTheme="majorHAnsi" w:hAnsiTheme="majorHAnsi" w:cstheme="majorHAnsi"/>
          <w:color w:val="000000"/>
          <w:bdr w:val="none" w:sz="0" w:space="0" w:color="auto" w:frame="1"/>
        </w:rPr>
        <w:t>9(2-3), 33-59.  </w:t>
      </w:r>
      <w:r w:rsidRPr="009757D0">
        <w:rPr>
          <w:rFonts w:asciiTheme="majorHAnsi" w:hAnsiTheme="majorHAnsi" w:cstheme="majorHAnsi"/>
          <w:color w:val="952839"/>
          <w:bdr w:val="none" w:sz="0" w:space="0" w:color="auto" w:frame="1"/>
        </w:rPr>
        <w:t>  </w:t>
      </w:r>
    </w:p>
    <w:p w14:paraId="6AD60FEF"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444444"/>
          <w:bdr w:val="none" w:sz="0" w:space="0" w:color="auto" w:frame="1"/>
        </w:rPr>
        <w:t>O'Hearn, D (2009) '</w:t>
      </w:r>
      <w:hyperlink r:id="rId87" w:tgtFrame="_blank" w:history="1">
        <w:r w:rsidRPr="009757D0">
          <w:rPr>
            <w:rFonts w:asciiTheme="majorHAnsi" w:hAnsiTheme="majorHAnsi" w:cstheme="majorHAnsi"/>
            <w:color w:val="0563C1"/>
            <w:u w:val="single"/>
            <w:bdr w:val="none" w:sz="0" w:space="0" w:color="auto" w:frame="1"/>
          </w:rPr>
          <w:t>AMARTYA SEN'S DEVELOPMENT AS FREEDOM: TEN YEARS LATER</w:t>
        </w:r>
      </w:hyperlink>
      <w:r w:rsidRPr="009757D0">
        <w:rPr>
          <w:rFonts w:asciiTheme="majorHAnsi" w:hAnsiTheme="majorHAnsi" w:cstheme="majorHAnsi"/>
          <w:color w:val="0000FF"/>
          <w:u w:val="single"/>
          <w:bdr w:val="none" w:sz="0" w:space="0" w:color="auto" w:frame="1"/>
        </w:rPr>
        <w:t>. </w:t>
      </w:r>
      <w:r w:rsidRPr="009757D0">
        <w:rPr>
          <w:rFonts w:asciiTheme="majorHAnsi" w:hAnsiTheme="majorHAnsi" w:cstheme="majorHAnsi"/>
          <w:color w:val="444444"/>
          <w:bdr w:val="none" w:sz="0" w:space="0" w:color="auto" w:frame="1"/>
        </w:rPr>
        <w:t>Policy and Practice: A Development Education Review, Vol. 8, Spring, pp. 9-15.  </w:t>
      </w:r>
    </w:p>
    <w:p w14:paraId="312E386A"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333333"/>
          <w:bdr w:val="none" w:sz="0" w:space="0" w:color="auto" w:frame="1"/>
          <w:shd w:val="clear" w:color="auto" w:fill="FFFFFF"/>
        </w:rPr>
        <w:t xml:space="preserve">McKague K., Wheeler D., Karnani A. (2015) </w:t>
      </w:r>
      <w:hyperlink r:id="rId88" w:history="1">
        <w:r w:rsidRPr="009757D0">
          <w:rPr>
            <w:rFonts w:asciiTheme="majorHAnsi" w:hAnsiTheme="majorHAnsi" w:cstheme="majorHAnsi"/>
            <w:bdr w:val="none" w:sz="0" w:space="0" w:color="auto" w:frame="1"/>
            <w:shd w:val="clear" w:color="auto" w:fill="FFFFFF"/>
          </w:rPr>
          <w:t>An Integrated Approach to Poverty Alleviation: Roles of the Private Sector, Government and Civil Society</w:t>
        </w:r>
      </w:hyperlink>
      <w:r w:rsidRPr="009757D0">
        <w:rPr>
          <w:rFonts w:asciiTheme="majorHAnsi" w:hAnsiTheme="majorHAnsi" w:cstheme="majorHAnsi"/>
          <w:color w:val="333333"/>
          <w:bdr w:val="none" w:sz="0" w:space="0" w:color="auto" w:frame="1"/>
          <w:shd w:val="clear" w:color="auto" w:fill="FFFFFF"/>
        </w:rPr>
        <w:t>. In: Bitzer V., Hamann R., Hall M., Griffin-EL E. (eds) </w:t>
      </w:r>
      <w:r w:rsidRPr="009757D0">
        <w:rPr>
          <w:rFonts w:asciiTheme="majorHAnsi" w:hAnsiTheme="majorHAnsi" w:cstheme="majorHAnsi"/>
          <w:i/>
          <w:iCs/>
          <w:color w:val="000000"/>
          <w:bdr w:val="none" w:sz="0" w:space="0" w:color="auto" w:frame="1"/>
          <w:shd w:val="clear" w:color="auto" w:fill="FFFFFF"/>
        </w:rPr>
        <w:t>The Business of Social and Environmental Innovation</w:t>
      </w:r>
      <w:r w:rsidRPr="009757D0">
        <w:rPr>
          <w:rFonts w:asciiTheme="majorHAnsi" w:hAnsiTheme="majorHAnsi" w:cstheme="majorHAnsi"/>
          <w:color w:val="000000"/>
          <w:bdr w:val="none" w:sz="0" w:space="0" w:color="auto" w:frame="1"/>
          <w:shd w:val="clear" w:color="auto" w:fill="FFFFFF"/>
        </w:rPr>
        <w:t>. Springer, Cham. </w:t>
      </w:r>
      <w:r w:rsidRPr="009757D0">
        <w:rPr>
          <w:rFonts w:asciiTheme="majorHAnsi" w:hAnsiTheme="majorHAnsi" w:cstheme="majorHAnsi"/>
          <w:color w:val="000000" w:themeColor="text1"/>
          <w:bdr w:val="none" w:sz="0" w:space="0" w:color="auto" w:frame="1"/>
          <w:shd w:val="clear" w:color="auto" w:fill="FFFFFF"/>
        </w:rPr>
        <w:t>https://doi.org/10.1007/978-3-319-04051-6_7 </w:t>
      </w:r>
    </w:p>
    <w:p w14:paraId="55370642" w14:textId="77777777" w:rsidR="005C673A" w:rsidRPr="009757D0" w:rsidRDefault="005C673A" w:rsidP="003B04E2">
      <w:pPr>
        <w:numPr>
          <w:ilvl w:val="0"/>
          <w:numId w:val="16"/>
        </w:numPr>
        <w:shd w:val="clear" w:color="auto" w:fill="FFFFFF"/>
        <w:spacing w:after="0"/>
        <w:ind w:left="504"/>
        <w:rPr>
          <w:rFonts w:asciiTheme="majorHAnsi" w:hAnsiTheme="majorHAnsi" w:cstheme="majorHAnsi"/>
          <w:color w:val="201F1E"/>
        </w:rPr>
      </w:pPr>
      <w:r w:rsidRPr="009757D0">
        <w:rPr>
          <w:rFonts w:asciiTheme="majorHAnsi" w:hAnsiTheme="majorHAnsi" w:cstheme="majorHAnsi"/>
          <w:color w:val="000000"/>
          <w:bdr w:val="none" w:sz="0" w:space="0" w:color="auto" w:frame="1"/>
        </w:rPr>
        <w:t>Video: </w:t>
      </w:r>
      <w:hyperlink r:id="rId89" w:tgtFrame="_blank" w:tooltip="https://www.youtube.com/watch?v=hZgsFd-huFw" w:history="1">
        <w:r w:rsidRPr="009757D0">
          <w:rPr>
            <w:rFonts w:asciiTheme="majorHAnsi" w:hAnsiTheme="majorHAnsi" w:cstheme="majorHAnsi"/>
            <w:color w:val="0563C1"/>
            <w:u w:val="single"/>
            <w:bdr w:val="none" w:sz="0" w:space="0" w:color="auto" w:frame="1"/>
          </w:rPr>
          <w:t>What is the Capability Approach to development?</w:t>
        </w:r>
      </w:hyperlink>
      <w:r w:rsidRPr="009757D0">
        <w:rPr>
          <w:rFonts w:asciiTheme="majorHAnsi" w:hAnsiTheme="majorHAnsi" w:cstheme="majorHAnsi"/>
          <w:color w:val="000000"/>
          <w:bdr w:val="none" w:sz="0" w:space="0" w:color="auto" w:frame="1"/>
        </w:rPr>
        <w:t> (2.06 min) </w:t>
      </w:r>
    </w:p>
    <w:p w14:paraId="57CA784F" w14:textId="77777777" w:rsidR="005C673A" w:rsidRPr="009757D0" w:rsidRDefault="00E07E3D" w:rsidP="003B04E2">
      <w:pPr>
        <w:numPr>
          <w:ilvl w:val="0"/>
          <w:numId w:val="16"/>
        </w:numPr>
        <w:shd w:val="clear" w:color="auto" w:fill="FFFFFF"/>
        <w:spacing w:after="0"/>
        <w:ind w:left="504"/>
        <w:rPr>
          <w:rFonts w:asciiTheme="majorHAnsi" w:hAnsiTheme="majorHAnsi" w:cstheme="majorHAnsi"/>
          <w:color w:val="000000"/>
        </w:rPr>
      </w:pPr>
      <w:hyperlink r:id="rId90" w:tgtFrame="_blank" w:history="1">
        <w:r w:rsidR="005C673A" w:rsidRPr="009757D0">
          <w:rPr>
            <w:rFonts w:asciiTheme="majorHAnsi" w:hAnsiTheme="majorHAnsi" w:cstheme="majorHAnsi"/>
            <w:color w:val="0563C1"/>
            <w:u w:val="single"/>
            <w:bdr w:val="none" w:sz="0" w:space="0" w:color="auto" w:frame="1"/>
          </w:rPr>
          <w:t>Global Multidimensional Poverty Index (MPI)</w:t>
        </w:r>
      </w:hyperlink>
      <w:r w:rsidR="005C673A" w:rsidRPr="009757D0">
        <w:rPr>
          <w:rFonts w:asciiTheme="majorHAnsi" w:hAnsiTheme="majorHAnsi" w:cstheme="majorHAnsi"/>
          <w:color w:val="000000"/>
          <w:bdr w:val="none" w:sz="0" w:space="0" w:color="auto" w:frame="1"/>
        </w:rPr>
        <w:t>  </w:t>
      </w:r>
    </w:p>
    <w:p w14:paraId="0D764339" w14:textId="77777777" w:rsidR="005C673A" w:rsidRPr="009757D0" w:rsidRDefault="00E07E3D" w:rsidP="003B04E2">
      <w:pPr>
        <w:numPr>
          <w:ilvl w:val="0"/>
          <w:numId w:val="16"/>
        </w:numPr>
        <w:shd w:val="clear" w:color="auto" w:fill="FFFFFF"/>
        <w:spacing w:after="0"/>
        <w:ind w:left="504"/>
        <w:rPr>
          <w:rFonts w:asciiTheme="majorHAnsi" w:hAnsiTheme="majorHAnsi" w:cstheme="majorHAnsi"/>
          <w:color w:val="201F1E"/>
        </w:rPr>
      </w:pPr>
      <w:hyperlink r:id="rId91" w:tgtFrame="_blank" w:history="1">
        <w:r w:rsidR="005C673A" w:rsidRPr="009757D0">
          <w:rPr>
            <w:rFonts w:asciiTheme="majorHAnsi" w:hAnsiTheme="majorHAnsi" w:cstheme="majorHAnsi"/>
            <w:color w:val="0563C1"/>
            <w:u w:val="single"/>
            <w:bdr w:val="none" w:sz="0" w:space="0" w:color="auto" w:frame="1"/>
          </w:rPr>
          <w:t>Human Development Index (</w:t>
        </w:r>
        <w:proofErr w:type="spellStart"/>
        <w:r w:rsidR="005C673A" w:rsidRPr="009757D0">
          <w:rPr>
            <w:rFonts w:asciiTheme="majorHAnsi" w:hAnsiTheme="majorHAnsi" w:cstheme="majorHAnsi"/>
            <w:color w:val="0563C1"/>
            <w:u w:val="single"/>
            <w:bdr w:val="none" w:sz="0" w:space="0" w:color="auto" w:frame="1"/>
          </w:rPr>
          <w:t>hdi</w:t>
        </w:r>
        <w:proofErr w:type="spellEnd"/>
        <w:r w:rsidR="005C673A" w:rsidRPr="009757D0">
          <w:rPr>
            <w:rFonts w:asciiTheme="majorHAnsi" w:hAnsiTheme="majorHAnsi" w:cstheme="majorHAnsi"/>
            <w:color w:val="0563C1"/>
            <w:u w:val="single"/>
            <w:bdr w:val="none" w:sz="0" w:space="0" w:color="auto" w:frame="1"/>
          </w:rPr>
          <w:t>)</w:t>
        </w:r>
      </w:hyperlink>
      <w:r w:rsidR="005C673A" w:rsidRPr="009757D0">
        <w:rPr>
          <w:rFonts w:asciiTheme="majorHAnsi" w:hAnsiTheme="majorHAnsi" w:cstheme="majorHAnsi"/>
          <w:color w:val="000000"/>
          <w:bdr w:val="none" w:sz="0" w:space="0" w:color="auto" w:frame="1"/>
        </w:rPr>
        <w:t>  </w:t>
      </w:r>
      <w:r w:rsidR="005C673A" w:rsidRPr="00F212D7">
        <w:rPr>
          <w:rFonts w:asciiTheme="majorHAnsi" w:hAnsiTheme="majorHAnsi" w:cstheme="majorHAnsi"/>
          <w:color w:val="000000"/>
          <w:bdr w:val="none" w:sz="0" w:space="0" w:color="auto" w:frame="1"/>
        </w:rPr>
        <w:t>UN Gender Inequality Index (GII)</w:t>
      </w:r>
      <w:r w:rsidR="005C673A" w:rsidRPr="009757D0">
        <w:rPr>
          <w:rFonts w:asciiTheme="majorHAnsi" w:hAnsiTheme="majorHAnsi" w:cstheme="majorHAnsi"/>
          <w:color w:val="000000"/>
          <w:bdr w:val="none" w:sz="0" w:space="0" w:color="auto" w:frame="1"/>
        </w:rPr>
        <w:t xml:space="preserve">   </w:t>
      </w:r>
    </w:p>
    <w:p w14:paraId="0CFD90FD" w14:textId="77777777" w:rsidR="005C673A" w:rsidRPr="009757D0" w:rsidRDefault="00E07E3D" w:rsidP="003B04E2">
      <w:pPr>
        <w:numPr>
          <w:ilvl w:val="0"/>
          <w:numId w:val="16"/>
        </w:numPr>
        <w:shd w:val="clear" w:color="auto" w:fill="FFFFFF"/>
        <w:spacing w:after="0"/>
        <w:ind w:left="504"/>
        <w:rPr>
          <w:rFonts w:asciiTheme="majorHAnsi" w:hAnsiTheme="majorHAnsi" w:cstheme="majorHAnsi"/>
          <w:color w:val="201F1E"/>
        </w:rPr>
      </w:pPr>
      <w:hyperlink r:id="rId92" w:tgtFrame="_blank" w:history="1">
        <w:r w:rsidR="005C673A" w:rsidRPr="009757D0">
          <w:rPr>
            <w:rFonts w:asciiTheme="majorHAnsi" w:hAnsiTheme="majorHAnsi" w:cstheme="majorHAnsi"/>
            <w:color w:val="0563C1"/>
            <w:u w:val="single"/>
            <w:bdr w:val="none" w:sz="0" w:space="0" w:color="auto" w:frame="1"/>
          </w:rPr>
          <w:t>UN Sustainable Development Goals</w:t>
        </w:r>
      </w:hyperlink>
    </w:p>
    <w:p w14:paraId="76B004FC" w14:textId="77777777" w:rsidR="005C673A" w:rsidRPr="009757D0" w:rsidRDefault="00E07E3D" w:rsidP="003B04E2">
      <w:pPr>
        <w:numPr>
          <w:ilvl w:val="0"/>
          <w:numId w:val="16"/>
        </w:numPr>
        <w:shd w:val="clear" w:color="auto" w:fill="FFFFFF"/>
        <w:spacing w:after="0"/>
        <w:ind w:left="504"/>
        <w:rPr>
          <w:rFonts w:asciiTheme="majorHAnsi" w:hAnsiTheme="majorHAnsi" w:cstheme="majorHAnsi"/>
          <w:color w:val="201F1E"/>
        </w:rPr>
      </w:pPr>
      <w:hyperlink r:id="rId93" w:tgtFrame="_blank" w:history="1">
        <w:r w:rsidR="005C673A" w:rsidRPr="009757D0">
          <w:rPr>
            <w:rFonts w:asciiTheme="majorHAnsi" w:hAnsiTheme="majorHAnsi" w:cstheme="majorHAnsi"/>
            <w:color w:val="0563C1"/>
            <w:u w:val="single"/>
            <w:bdr w:val="none" w:sz="0" w:space="0" w:color="auto" w:frame="1"/>
          </w:rPr>
          <w:t>UN Human Development Report 2020: Human Development and the Anthropocene</w:t>
        </w:r>
      </w:hyperlink>
      <w:r w:rsidR="005C673A" w:rsidRPr="009757D0">
        <w:rPr>
          <w:rFonts w:asciiTheme="majorHAnsi" w:hAnsiTheme="majorHAnsi" w:cstheme="majorHAnsi"/>
          <w:color w:val="000000"/>
          <w:bdr w:val="none" w:sz="0" w:space="0" w:color="auto" w:frame="1"/>
        </w:rPr>
        <w:t> </w:t>
      </w:r>
    </w:p>
    <w:p w14:paraId="59BC37E6" w14:textId="0422606A" w:rsidR="005C673A" w:rsidRPr="00F212D7" w:rsidRDefault="005C673A" w:rsidP="00F212D7">
      <w:pPr>
        <w:spacing w:before="120" w:after="120"/>
        <w:ind w:left="144"/>
        <w:rPr>
          <w:rFonts w:asciiTheme="majorHAnsi" w:hAnsiTheme="majorHAnsi" w:cstheme="majorHAnsi"/>
          <w:b/>
        </w:rPr>
      </w:pPr>
      <w:r w:rsidRPr="00F212D7">
        <w:rPr>
          <w:rFonts w:asciiTheme="majorHAnsi" w:hAnsiTheme="majorHAnsi" w:cstheme="majorHAnsi"/>
          <w:b/>
        </w:rPr>
        <w:t xml:space="preserve">Recommended </w:t>
      </w:r>
      <w:r w:rsidR="00F212D7">
        <w:rPr>
          <w:rFonts w:asciiTheme="majorHAnsi" w:hAnsiTheme="majorHAnsi" w:cstheme="majorHAnsi"/>
          <w:b/>
        </w:rPr>
        <w:t>Resources</w:t>
      </w:r>
    </w:p>
    <w:p w14:paraId="24B9523D" w14:textId="77777777"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Colby, I., </w:t>
      </w:r>
      <w:proofErr w:type="spellStart"/>
      <w:r w:rsidRPr="00F212D7">
        <w:rPr>
          <w:rFonts w:asciiTheme="majorHAnsi" w:hAnsiTheme="majorHAnsi" w:cstheme="majorHAnsi"/>
        </w:rPr>
        <w:t>Dulmus</w:t>
      </w:r>
      <w:proofErr w:type="spellEnd"/>
      <w:r w:rsidRPr="00F212D7">
        <w:rPr>
          <w:rFonts w:asciiTheme="majorHAnsi" w:hAnsiTheme="majorHAnsi" w:cstheme="majorHAnsi"/>
        </w:rPr>
        <w:t xml:space="preserve">, C., &amp; Sowers, K. (2013). </w:t>
      </w:r>
      <w:hyperlink r:id="rId94" w:history="1">
        <w:r w:rsidRPr="00F212D7">
          <w:rPr>
            <w:rFonts w:asciiTheme="majorHAnsi" w:hAnsiTheme="majorHAnsi" w:cstheme="majorHAnsi"/>
          </w:rPr>
          <w:t>Connecting social welfare policy to fields of practice. Wiley.</w:t>
        </w:r>
      </w:hyperlink>
      <w:r w:rsidRPr="00F212D7">
        <w:rPr>
          <w:rFonts w:asciiTheme="majorHAnsi" w:hAnsiTheme="majorHAnsi" w:cstheme="majorHAnsi"/>
        </w:rPr>
        <w:t xml:space="preserve">  Chapter 8 Property for People or the Property of People: Urban Housing Policy and Practice in the Developing World. Pages: 175 – 200</w:t>
      </w:r>
    </w:p>
    <w:p w14:paraId="7494C646" w14:textId="72E858BA" w:rsidR="005C673A" w:rsidRPr="00F212D7" w:rsidRDefault="005C673A" w:rsidP="003B04E2">
      <w:pPr>
        <w:numPr>
          <w:ilvl w:val="0"/>
          <w:numId w:val="11"/>
        </w:numPr>
        <w:spacing w:after="0"/>
        <w:ind w:left="504"/>
        <w:rPr>
          <w:rFonts w:asciiTheme="majorHAnsi" w:hAnsiTheme="majorHAnsi" w:cstheme="majorHAnsi"/>
        </w:rPr>
      </w:pPr>
      <w:r w:rsidRPr="00F212D7">
        <w:rPr>
          <w:rFonts w:asciiTheme="majorHAnsi" w:hAnsiTheme="majorHAnsi" w:cstheme="majorHAnsi"/>
        </w:rPr>
        <w:t xml:space="preserve">McNutt, J., &amp; Hoefer, R. (2016). </w:t>
      </w:r>
      <w:hyperlink r:id="rId95" w:history="1">
        <w:r w:rsidRPr="00F212D7">
          <w:rPr>
            <w:rFonts w:asciiTheme="majorHAnsi" w:hAnsiTheme="majorHAnsi" w:cstheme="majorHAnsi"/>
          </w:rPr>
          <w:t xml:space="preserve">Social welfare </w:t>
        </w:r>
        <w:r w:rsidR="0083168A" w:rsidRPr="00F212D7">
          <w:rPr>
            <w:rFonts w:asciiTheme="majorHAnsi" w:hAnsiTheme="majorHAnsi" w:cstheme="majorHAnsi"/>
          </w:rPr>
          <w:t>policy:</w:t>
        </w:r>
        <w:r w:rsidRPr="00F212D7">
          <w:rPr>
            <w:rFonts w:asciiTheme="majorHAnsi" w:hAnsiTheme="majorHAnsi" w:cstheme="majorHAnsi"/>
          </w:rPr>
          <w:t xml:space="preserve"> responding to a changing </w:t>
        </w:r>
        <w:proofErr w:type="gramStart"/>
        <w:r w:rsidRPr="00F212D7">
          <w:rPr>
            <w:rFonts w:asciiTheme="majorHAnsi" w:hAnsiTheme="majorHAnsi" w:cstheme="majorHAnsi"/>
          </w:rPr>
          <w:t>world .</w:t>
        </w:r>
        <w:proofErr w:type="gramEnd"/>
      </w:hyperlink>
      <w:r w:rsidRPr="00F212D7">
        <w:rPr>
          <w:rFonts w:asciiTheme="majorHAnsi" w:hAnsiTheme="majorHAnsi" w:cstheme="majorHAnsi"/>
        </w:rPr>
        <w:t xml:space="preserve"> Oxford University Press. Chapter 12. Housing and Community Development. Pages: 251 – 273.</w:t>
      </w:r>
    </w:p>
    <w:p w14:paraId="32B5D558" w14:textId="77777777" w:rsidR="007D4BBB" w:rsidRPr="007D4BBB" w:rsidRDefault="005C673A" w:rsidP="007D4BBB">
      <w:pPr>
        <w:spacing w:before="120" w:after="120"/>
        <w:rPr>
          <w:rFonts w:asciiTheme="majorHAnsi" w:hAnsiTheme="majorHAnsi" w:cstheme="majorHAnsi"/>
          <w:b/>
          <w:sz w:val="24"/>
          <w:szCs w:val="24"/>
        </w:rPr>
      </w:pPr>
      <w:r w:rsidRPr="007D4BBB">
        <w:rPr>
          <w:rFonts w:asciiTheme="majorHAnsi" w:hAnsiTheme="majorHAnsi" w:cstheme="majorHAnsi"/>
          <w:b/>
          <w:sz w:val="24"/>
          <w:szCs w:val="24"/>
        </w:rPr>
        <w:t>Module 8</w:t>
      </w:r>
    </w:p>
    <w:p w14:paraId="0A875CA6" w14:textId="55DDFF97" w:rsidR="005C673A" w:rsidRDefault="005C673A" w:rsidP="007D4BBB">
      <w:pPr>
        <w:spacing w:before="120" w:after="120"/>
        <w:ind w:left="144"/>
        <w:rPr>
          <w:rFonts w:asciiTheme="majorHAnsi" w:hAnsiTheme="majorHAnsi" w:cstheme="majorHAnsi"/>
          <w:b/>
        </w:rPr>
      </w:pPr>
      <w:r w:rsidRPr="009A6F7B">
        <w:rPr>
          <w:rFonts w:asciiTheme="majorHAnsi" w:hAnsiTheme="majorHAnsi" w:cstheme="majorHAnsi"/>
          <w:b/>
        </w:rPr>
        <w:t>Entitlement and discretionary programs and the corresponding state institutions/agencies that regulate, implementation.</w:t>
      </w:r>
    </w:p>
    <w:p w14:paraId="1CAB922C" w14:textId="0CC058B0"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This module explores the major forms of social insurance in the United States: Old-Age, Survivors, and Disability Insurance (OASDI); Unemployment Insurance (UI); and Workers’ Compensation. In addition, this module explores some of the major issues and problems surrounding social insurance programs.</w:t>
      </w:r>
    </w:p>
    <w:p w14:paraId="657CCECE" w14:textId="69DD3025" w:rsidR="005C673A" w:rsidRPr="007D4BBB" w:rsidRDefault="007D4BBB" w:rsidP="007D4BBB">
      <w:pPr>
        <w:spacing w:before="120" w:after="120"/>
        <w:ind w:left="144"/>
        <w:rPr>
          <w:rFonts w:asciiTheme="majorHAnsi" w:hAnsiTheme="majorHAnsi" w:cstheme="majorHAnsi"/>
          <w:b/>
        </w:rPr>
      </w:pPr>
      <w:r w:rsidRPr="007D4BBB">
        <w:rPr>
          <w:rFonts w:asciiTheme="majorHAnsi" w:hAnsiTheme="majorHAnsi" w:cstheme="majorHAnsi"/>
          <w:b/>
        </w:rPr>
        <w:t xml:space="preserve">Learning </w:t>
      </w:r>
      <w:r w:rsidR="005C673A" w:rsidRPr="007D4BBB">
        <w:rPr>
          <w:rFonts w:asciiTheme="majorHAnsi" w:hAnsiTheme="majorHAnsi" w:cstheme="majorHAnsi"/>
          <w:b/>
        </w:rPr>
        <w:t>Objectives</w:t>
      </w:r>
    </w:p>
    <w:p w14:paraId="0016A71B" w14:textId="013BB00A" w:rsidR="005C673A" w:rsidRPr="009A6F7B" w:rsidRDefault="007D4BBB" w:rsidP="007D4BBB">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00156A5D"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Apply a critical understanding of the various forms of social insurance programs concerning the amounts of benefits, eligibility, and length of benefit.</w:t>
      </w:r>
    </w:p>
    <w:p w14:paraId="509E2410"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Analyze some of the endemic problems with the various programs concerning benefits to vulnerable and low-wage populations.</w:t>
      </w:r>
    </w:p>
    <w:p w14:paraId="5DDA5CBC" w14:textId="77777777" w:rsidR="005C673A" w:rsidRPr="009A6F7B" w:rsidRDefault="005C673A" w:rsidP="003B04E2">
      <w:pPr>
        <w:numPr>
          <w:ilvl w:val="0"/>
          <w:numId w:val="23"/>
        </w:numPr>
        <w:spacing w:after="0" w:line="240" w:lineRule="auto"/>
        <w:ind w:left="504"/>
        <w:rPr>
          <w:rFonts w:asciiTheme="majorHAnsi" w:hAnsiTheme="majorHAnsi" w:cstheme="majorHAnsi"/>
          <w:bCs/>
        </w:rPr>
      </w:pPr>
      <w:r w:rsidRPr="009A6F7B">
        <w:rPr>
          <w:rFonts w:asciiTheme="majorHAnsi" w:hAnsiTheme="majorHAnsi" w:cstheme="majorHAnsi"/>
          <w:bCs/>
        </w:rPr>
        <w:t>Evaluate the strengths and weaknesses and show a clear grasp of the challenges facing the social security system today with implications for the demographic and economic dynamics in the US.</w:t>
      </w:r>
    </w:p>
    <w:p w14:paraId="1D24835F" w14:textId="10584A7F"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Required </w:t>
      </w:r>
      <w:r w:rsidR="007D4BBB">
        <w:rPr>
          <w:rFonts w:asciiTheme="majorHAnsi" w:hAnsiTheme="majorHAnsi" w:cstheme="majorHAnsi"/>
          <w:b/>
        </w:rPr>
        <w:t>Resources</w:t>
      </w:r>
    </w:p>
    <w:p w14:paraId="1CD09CA5"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6" w:history="1">
        <w:r w:rsidRPr="007D4BBB">
          <w:rPr>
            <w:rFonts w:asciiTheme="majorHAnsi" w:hAnsiTheme="majorHAnsi" w:cstheme="majorHAnsi"/>
          </w:rPr>
          <w:t>Social Insurance. In Social Policy and Policymaking by the Branches of Government and the Public-at-Large</w:t>
        </w:r>
      </w:hyperlink>
      <w:r w:rsidRPr="007D4BBB">
        <w:rPr>
          <w:rFonts w:asciiTheme="majorHAnsi" w:hAnsiTheme="majorHAnsi" w:cstheme="majorHAnsi"/>
        </w:rPr>
        <w:t xml:space="preserve"> (pp. 151-174). New York: Columbia University Press. doi:10.7312/stei11682.15.</w:t>
      </w:r>
    </w:p>
    <w:p w14:paraId="0A162436" w14:textId="77777777"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STEIN, T. (2001). </w:t>
      </w:r>
      <w:hyperlink r:id="rId97" w:history="1">
        <w:r w:rsidRPr="007D4BBB">
          <w:rPr>
            <w:rFonts w:asciiTheme="majorHAnsi" w:hAnsiTheme="majorHAnsi" w:cstheme="majorHAnsi"/>
          </w:rPr>
          <w:t>Programs of Public Assistance. In Social Policy and Policymaking by the Branches of Government and the Public-at-Large</w:t>
        </w:r>
      </w:hyperlink>
      <w:r w:rsidRPr="007D4BBB">
        <w:rPr>
          <w:rFonts w:asciiTheme="majorHAnsi" w:hAnsiTheme="majorHAnsi" w:cstheme="majorHAnsi"/>
        </w:rPr>
        <w:t xml:space="preserve"> (pp. 175-214). New York: Columbia University Press. doi:10.7312/stei11682.16</w:t>
      </w:r>
    </w:p>
    <w:p w14:paraId="0E77DCEC" w14:textId="7FAE7AA2" w:rsidR="005C673A" w:rsidRPr="007D4BBB" w:rsidRDefault="005C673A" w:rsidP="003B04E2">
      <w:pPr>
        <w:numPr>
          <w:ilvl w:val="0"/>
          <w:numId w:val="10"/>
        </w:numPr>
        <w:spacing w:after="0"/>
        <w:ind w:left="504"/>
        <w:rPr>
          <w:rFonts w:asciiTheme="majorHAnsi" w:hAnsiTheme="majorHAnsi" w:cstheme="majorHAnsi"/>
        </w:rPr>
      </w:pPr>
      <w:r w:rsidRPr="007D4BBB">
        <w:rPr>
          <w:rFonts w:asciiTheme="majorHAnsi" w:hAnsiTheme="majorHAnsi" w:cstheme="majorHAnsi"/>
        </w:rPr>
        <w:t xml:space="preserve">Bent-Goodley, T., Stiles, B., &amp; </w:t>
      </w:r>
      <w:proofErr w:type="spellStart"/>
      <w:r w:rsidRPr="007D4BBB">
        <w:rPr>
          <w:rFonts w:asciiTheme="majorHAnsi" w:hAnsiTheme="majorHAnsi" w:cstheme="majorHAnsi"/>
        </w:rPr>
        <w:t>Sussewell</w:t>
      </w:r>
      <w:proofErr w:type="spellEnd"/>
      <w:r w:rsidRPr="007D4BBB">
        <w:rPr>
          <w:rFonts w:asciiTheme="majorHAnsi" w:hAnsiTheme="majorHAnsi" w:cstheme="majorHAnsi"/>
        </w:rPr>
        <w:t xml:space="preserve">, A. (2009). </w:t>
      </w:r>
      <w:hyperlink r:id="rId98" w:history="1">
        <w:r w:rsidR="00C17FF0" w:rsidRPr="007D4BBB">
          <w:rPr>
            <w:rFonts w:asciiTheme="majorHAnsi" w:hAnsiTheme="majorHAnsi" w:cstheme="majorHAnsi"/>
          </w:rPr>
          <w:t>African American</w:t>
        </w:r>
        <w:r w:rsidRPr="007D4BBB">
          <w:rPr>
            <w:rFonts w:asciiTheme="majorHAnsi" w:hAnsiTheme="majorHAnsi" w:cstheme="majorHAnsi"/>
          </w:rPr>
          <w:t xml:space="preserve"> social workers and social policy. Routledge</w:t>
        </w:r>
      </w:hyperlink>
      <w:r w:rsidRPr="007D4BBB">
        <w:rPr>
          <w:rFonts w:asciiTheme="majorHAnsi" w:hAnsiTheme="majorHAnsi" w:cstheme="majorHAnsi"/>
        </w:rPr>
        <w:t>. Chapter 2. Implications of Social Security Reform for Wealth Development Among African Americans, pp. 17-34.</w:t>
      </w:r>
    </w:p>
    <w:p w14:paraId="27631125" w14:textId="459E1200" w:rsidR="005C673A" w:rsidRPr="007D4BBB" w:rsidRDefault="005C673A" w:rsidP="007D4BBB">
      <w:pPr>
        <w:spacing w:before="120" w:after="120"/>
        <w:ind w:left="144"/>
        <w:rPr>
          <w:rFonts w:asciiTheme="majorHAnsi" w:hAnsiTheme="majorHAnsi" w:cstheme="majorHAnsi"/>
          <w:b/>
        </w:rPr>
      </w:pPr>
      <w:r w:rsidRPr="007D4BBB">
        <w:rPr>
          <w:rFonts w:asciiTheme="majorHAnsi" w:hAnsiTheme="majorHAnsi" w:cstheme="majorHAnsi"/>
          <w:b/>
        </w:rPr>
        <w:t xml:space="preserve">Recommended </w:t>
      </w:r>
      <w:r w:rsidR="007D4BBB">
        <w:rPr>
          <w:rFonts w:asciiTheme="majorHAnsi" w:hAnsiTheme="majorHAnsi" w:cstheme="majorHAnsi"/>
          <w:b/>
        </w:rPr>
        <w:t>Resources</w:t>
      </w:r>
    </w:p>
    <w:p w14:paraId="1E956FE4" w14:textId="77777777" w:rsidR="005C673A" w:rsidRPr="005060AF" w:rsidRDefault="005C673A" w:rsidP="003B04E2">
      <w:pPr>
        <w:numPr>
          <w:ilvl w:val="0"/>
          <w:numId w:val="10"/>
        </w:numPr>
        <w:spacing w:after="0"/>
        <w:ind w:left="504"/>
        <w:rPr>
          <w:rFonts w:asciiTheme="majorHAnsi" w:hAnsiTheme="majorHAnsi" w:cstheme="majorHAnsi"/>
        </w:rPr>
      </w:pPr>
      <w:r w:rsidRPr="005060AF">
        <w:rPr>
          <w:rFonts w:asciiTheme="majorHAnsi" w:hAnsiTheme="majorHAnsi" w:cstheme="majorHAnsi"/>
        </w:rPr>
        <w:t>STEIN, T. (2001</w:t>
      </w:r>
      <w:hyperlink r:id="rId99" w:history="1">
        <w:r w:rsidRPr="005060AF">
          <w:rPr>
            <w:rFonts w:asciiTheme="majorHAnsi" w:hAnsiTheme="majorHAnsi" w:cstheme="majorHAnsi"/>
          </w:rPr>
          <w:t>). Food and Housing. In Social Policy and Policymaking by the Branches of Government and the Public-at-Large</w:t>
        </w:r>
      </w:hyperlink>
      <w:r w:rsidRPr="005060AF">
        <w:rPr>
          <w:rFonts w:asciiTheme="majorHAnsi" w:hAnsiTheme="majorHAnsi" w:cstheme="majorHAnsi"/>
        </w:rPr>
        <w:t xml:space="preserve"> (pp. 215-244). New York: Columbia University Press. doi:10.7312/stei11682.17</w:t>
      </w:r>
    </w:p>
    <w:p w14:paraId="49D4C6FA" w14:textId="77777777" w:rsidR="005060AF"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t>Module 9</w:t>
      </w:r>
    </w:p>
    <w:p w14:paraId="65F24130" w14:textId="5117A77E" w:rsidR="005C673A" w:rsidRDefault="005C673A" w:rsidP="004E7696">
      <w:pPr>
        <w:spacing w:before="120" w:after="120"/>
        <w:ind w:left="144"/>
        <w:rPr>
          <w:rFonts w:asciiTheme="majorHAnsi" w:hAnsiTheme="majorHAnsi" w:cstheme="majorHAnsi"/>
          <w:b/>
        </w:rPr>
      </w:pPr>
      <w:r w:rsidRPr="004E7696">
        <w:rPr>
          <w:rFonts w:asciiTheme="majorHAnsi" w:hAnsiTheme="majorHAnsi" w:cstheme="majorHAnsi"/>
          <w:b/>
        </w:rPr>
        <w:t>Legislative, executive, and judicial branches of government and the purview of each</w:t>
      </w:r>
    </w:p>
    <w:p w14:paraId="4E4D88F9" w14:textId="77777777"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In this module students will learn how the Constitution of the United States divides the federal government into three branches to make sure no individual or group will have too much power:</w:t>
      </w:r>
    </w:p>
    <w:p w14:paraId="0F8C8E1A"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Legislative—Makes laws (Congress, comprised of the House of Representatives and Senate)</w:t>
      </w:r>
    </w:p>
    <w:p w14:paraId="1E344687"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lastRenderedPageBreak/>
        <w:t>Executive—Carries out laws (president, vice president, Cabinet, most federal agencies)</w:t>
      </w:r>
    </w:p>
    <w:p w14:paraId="56825CAB"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Judicial—Evaluates laws (Supreme Court and other courts)</w:t>
      </w:r>
    </w:p>
    <w:p w14:paraId="6229EBBA" w14:textId="77777777" w:rsidR="00C17FF0" w:rsidRPr="00C17FF0" w:rsidRDefault="00C17FF0" w:rsidP="00C17FF0">
      <w:pPr>
        <w:numPr>
          <w:ilvl w:val="0"/>
          <w:numId w:val="46"/>
        </w:numPr>
        <w:spacing w:after="0" w:line="240" w:lineRule="auto"/>
        <w:ind w:left="504"/>
        <w:rPr>
          <w:rFonts w:asciiTheme="majorHAnsi" w:eastAsia="Times New Roman" w:hAnsiTheme="majorHAnsi" w:cstheme="majorHAnsi"/>
        </w:rPr>
      </w:pPr>
      <w:r w:rsidRPr="00C17FF0">
        <w:rPr>
          <w:rFonts w:asciiTheme="majorHAnsi" w:eastAsia="Times New Roman" w:hAnsiTheme="majorHAnsi" w:cstheme="majorHAnsi"/>
        </w:rPr>
        <w:t>Each branch of government can change acts of the other branches.</w:t>
      </w:r>
    </w:p>
    <w:p w14:paraId="1381632B" w14:textId="5DDC5889"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 xml:space="preserve">The president can veto legislation created by Congress and nominates heads of federal agencies. Congress confirms or rejects the president's nominees and can remove the president from office in exceptional circumstances. The Justices of the Supreme Court, who can overturn unconstitutional laws, are nominated by the </w:t>
      </w:r>
      <w:r w:rsidR="0083168A" w:rsidRPr="00C17FF0">
        <w:rPr>
          <w:rFonts w:asciiTheme="majorHAnsi" w:eastAsia="Times New Roman" w:hAnsiTheme="majorHAnsi" w:cstheme="majorHAnsi"/>
        </w:rPr>
        <w:t>president,</w:t>
      </w:r>
      <w:r w:rsidRPr="00C17FF0">
        <w:rPr>
          <w:rFonts w:asciiTheme="majorHAnsi" w:eastAsia="Times New Roman" w:hAnsiTheme="majorHAnsi" w:cstheme="majorHAnsi"/>
        </w:rPr>
        <w:t xml:space="preserve"> and confirmed by the Senate. This ability of each branch to respond to the actions of the other branches is called the system of checks and balances. How all three branches of government have a role in the development of social welfare policy.</w:t>
      </w:r>
    </w:p>
    <w:p w14:paraId="2907F624" w14:textId="77777777" w:rsidR="005060AF" w:rsidRPr="004E7696" w:rsidRDefault="005060AF" w:rsidP="00C17FF0">
      <w:pPr>
        <w:spacing w:before="120" w:after="120" w:line="240" w:lineRule="auto"/>
        <w:ind w:left="144"/>
        <w:rPr>
          <w:rFonts w:asciiTheme="majorHAnsi" w:hAnsiTheme="majorHAnsi" w:cstheme="majorHAnsi"/>
          <w:b/>
        </w:rPr>
      </w:pPr>
      <w:r w:rsidRPr="004E7696">
        <w:rPr>
          <w:rFonts w:asciiTheme="majorHAnsi" w:hAnsiTheme="majorHAnsi" w:cstheme="majorHAnsi"/>
          <w:b/>
        </w:rPr>
        <w:t xml:space="preserve">Learning </w:t>
      </w:r>
      <w:r w:rsidR="005C673A" w:rsidRPr="004E7696">
        <w:rPr>
          <w:rFonts w:asciiTheme="majorHAnsi" w:hAnsiTheme="majorHAnsi" w:cstheme="majorHAnsi"/>
          <w:b/>
        </w:rPr>
        <w:t>Objectives</w:t>
      </w:r>
    </w:p>
    <w:p w14:paraId="399677DB" w14:textId="759FD808" w:rsidR="005060AF" w:rsidRDefault="005C673A" w:rsidP="004E7696">
      <w:pPr>
        <w:spacing w:before="120" w:after="120"/>
        <w:ind w:left="144"/>
        <w:rPr>
          <w:rFonts w:asciiTheme="majorHAnsi" w:hAnsiTheme="majorHAnsi" w:cstheme="majorHAnsi"/>
          <w:bCs/>
        </w:rPr>
      </w:pPr>
      <w:r w:rsidRPr="009A6F7B">
        <w:rPr>
          <w:rFonts w:asciiTheme="majorHAnsi" w:hAnsiTheme="majorHAnsi" w:cstheme="majorHAnsi"/>
          <w:bCs/>
        </w:rPr>
        <w:t>A</w:t>
      </w:r>
      <w:r w:rsidR="005060AF">
        <w:rPr>
          <w:rFonts w:asciiTheme="majorHAnsi" w:hAnsiTheme="majorHAnsi" w:cstheme="majorHAnsi"/>
          <w:bCs/>
        </w:rPr>
        <w:t xml:space="preserve">fter successfully completing this </w:t>
      </w:r>
      <w:r w:rsidR="004E7696">
        <w:rPr>
          <w:rFonts w:asciiTheme="majorHAnsi" w:hAnsiTheme="majorHAnsi" w:cstheme="majorHAnsi"/>
          <w:bCs/>
        </w:rPr>
        <w:t>module, students will be able to:</w:t>
      </w:r>
    </w:p>
    <w:p w14:paraId="10E98D1D" w14:textId="62470579" w:rsidR="005C673A" w:rsidRPr="00336276" w:rsidRDefault="005C673A" w:rsidP="003B04E2">
      <w:pPr>
        <w:pStyle w:val="ListParagraph"/>
        <w:numPr>
          <w:ilvl w:val="0"/>
          <w:numId w:val="42"/>
        </w:numPr>
        <w:spacing w:after="0" w:line="240" w:lineRule="auto"/>
        <w:ind w:left="504"/>
        <w:rPr>
          <w:rFonts w:asciiTheme="majorHAnsi" w:hAnsiTheme="majorHAnsi" w:cstheme="majorHAnsi"/>
          <w:bCs/>
        </w:rPr>
      </w:pPr>
      <w:r w:rsidRPr="00336276">
        <w:rPr>
          <w:rFonts w:asciiTheme="majorHAnsi" w:hAnsiTheme="majorHAnsi" w:cstheme="majorHAnsi"/>
          <w:bCs/>
        </w:rPr>
        <w:t xml:space="preserve">Differentiate between the three branches of government (legislative, </w:t>
      </w:r>
      <w:r w:rsidR="001A73F9" w:rsidRPr="00336276">
        <w:rPr>
          <w:rFonts w:asciiTheme="majorHAnsi" w:hAnsiTheme="majorHAnsi" w:cstheme="majorHAnsi"/>
          <w:bCs/>
        </w:rPr>
        <w:t>executive,</w:t>
      </w:r>
      <w:r w:rsidRPr="00336276">
        <w:rPr>
          <w:rFonts w:asciiTheme="majorHAnsi" w:hAnsiTheme="majorHAnsi" w:cstheme="majorHAnsi"/>
          <w:bCs/>
        </w:rPr>
        <w:t xml:space="preserve"> and judicial) acting independently of each other and each of their roles in policy development. </w:t>
      </w:r>
    </w:p>
    <w:p w14:paraId="6AD74B9A" w14:textId="77777777" w:rsidR="005C673A" w:rsidRPr="009A6F7B" w:rsidRDefault="005C673A" w:rsidP="003B04E2">
      <w:pPr>
        <w:numPr>
          <w:ilvl w:val="0"/>
          <w:numId w:val="42"/>
        </w:numPr>
        <w:spacing w:after="0" w:line="240" w:lineRule="auto"/>
        <w:ind w:left="504"/>
        <w:rPr>
          <w:rFonts w:asciiTheme="majorHAnsi" w:hAnsiTheme="majorHAnsi" w:cstheme="majorHAnsi"/>
          <w:bCs/>
        </w:rPr>
      </w:pPr>
      <w:r w:rsidRPr="009A6F7B">
        <w:rPr>
          <w:rFonts w:asciiTheme="majorHAnsi" w:hAnsiTheme="majorHAnsi" w:cstheme="majorHAnsi"/>
          <w:bCs/>
        </w:rPr>
        <w:t xml:space="preserve">Analyze how federal policy implementation is affected by state rights vs. federal rights discord. </w:t>
      </w:r>
    </w:p>
    <w:p w14:paraId="607C4A61" w14:textId="082BC62B"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1B3E59C3"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0" w:history="1">
        <w:r w:rsidRPr="00336276">
          <w:rPr>
            <w:rFonts w:asciiTheme="majorHAnsi" w:hAnsiTheme="majorHAnsi" w:cstheme="majorHAnsi"/>
          </w:rPr>
          <w:t>Social Services. In Social Policy and Policymaking by the Branches of Government and the Public-at-Large</w:t>
        </w:r>
      </w:hyperlink>
      <w:r w:rsidRPr="00336276">
        <w:rPr>
          <w:rFonts w:asciiTheme="majorHAnsi" w:hAnsiTheme="majorHAnsi" w:cstheme="majorHAnsi"/>
        </w:rPr>
        <w:t xml:space="preserve"> (pp. 303-326). New York: Columbia University Press. doi:10.7312/stei11682.21</w:t>
      </w:r>
    </w:p>
    <w:p w14:paraId="42063E3E" w14:textId="77777777" w:rsidR="005C673A" w:rsidRPr="00336276" w:rsidRDefault="005C673A" w:rsidP="003B04E2">
      <w:pPr>
        <w:numPr>
          <w:ilvl w:val="0"/>
          <w:numId w:val="8"/>
        </w:numPr>
        <w:spacing w:after="0"/>
        <w:ind w:left="504"/>
        <w:rPr>
          <w:rFonts w:asciiTheme="majorHAnsi" w:hAnsiTheme="majorHAnsi" w:cstheme="majorHAnsi"/>
        </w:rPr>
      </w:pPr>
      <w:r w:rsidRPr="00B943D8">
        <w:rPr>
          <w:rFonts w:asciiTheme="majorHAnsi" w:hAnsiTheme="majorHAnsi" w:cstheme="majorHAnsi"/>
          <w:lang w:val="fr-FR"/>
        </w:rPr>
        <w:t xml:space="preserve">Albert, Z., &amp; La Raja, R. (2018). </w:t>
      </w:r>
      <w:hyperlink r:id="rId101" w:history="1">
        <w:r w:rsidRPr="00336276">
          <w:rPr>
            <w:rFonts w:asciiTheme="majorHAnsi" w:hAnsiTheme="majorHAnsi" w:cstheme="majorHAnsi"/>
          </w:rPr>
          <w:t>Political parties and policy analysis</w:t>
        </w:r>
      </w:hyperlink>
      <w:r w:rsidRPr="00336276">
        <w:rPr>
          <w:rFonts w:asciiTheme="majorHAnsi" w:hAnsiTheme="majorHAnsi" w:cstheme="majorHAnsi"/>
        </w:rPr>
        <w:t xml:space="preserve">. In Hird J. (Ed.), Policy analysis in the United States (pp. 205-222). Bristol: Bristol University Press. </w:t>
      </w:r>
      <w:proofErr w:type="gramStart"/>
      <w:r w:rsidRPr="00336276">
        <w:rPr>
          <w:rFonts w:asciiTheme="majorHAnsi" w:hAnsiTheme="majorHAnsi" w:cstheme="majorHAnsi"/>
        </w:rPr>
        <w:t>doi:10.2307/j.ctt22h6q1x</w:t>
      </w:r>
      <w:proofErr w:type="gramEnd"/>
      <w:r w:rsidRPr="00336276">
        <w:rPr>
          <w:rFonts w:asciiTheme="majorHAnsi" w:hAnsiTheme="majorHAnsi" w:cstheme="majorHAnsi"/>
        </w:rPr>
        <w:t>.17</w:t>
      </w:r>
    </w:p>
    <w:p w14:paraId="048EB767" w14:textId="77777777" w:rsidR="005C673A" w:rsidRPr="00336276" w:rsidRDefault="005C673A" w:rsidP="003B04E2">
      <w:pPr>
        <w:numPr>
          <w:ilvl w:val="0"/>
          <w:numId w:val="8"/>
        </w:numPr>
        <w:spacing w:after="0"/>
        <w:ind w:left="504"/>
        <w:rPr>
          <w:rFonts w:asciiTheme="majorHAnsi" w:hAnsiTheme="majorHAnsi" w:cstheme="majorHAnsi"/>
        </w:rPr>
      </w:pPr>
      <w:proofErr w:type="spellStart"/>
      <w:r w:rsidRPr="00336276">
        <w:rPr>
          <w:rFonts w:asciiTheme="majorHAnsi" w:hAnsiTheme="majorHAnsi" w:cstheme="majorHAnsi"/>
        </w:rPr>
        <w:t>Gbemende</w:t>
      </w:r>
      <w:proofErr w:type="spellEnd"/>
      <w:r w:rsidRPr="00336276">
        <w:rPr>
          <w:rFonts w:asciiTheme="majorHAnsi" w:hAnsiTheme="majorHAnsi" w:cstheme="majorHAnsi"/>
        </w:rPr>
        <w:t xml:space="preserve"> Johnson. (2014). </w:t>
      </w:r>
      <w:hyperlink r:id="rId102" w:history="1">
        <w:r w:rsidRPr="00336276">
          <w:rPr>
            <w:rFonts w:asciiTheme="majorHAnsi" w:hAnsiTheme="majorHAnsi" w:cstheme="majorHAnsi"/>
          </w:rPr>
          <w:t>Judicial Deference and Executive Control Over Administrative Agencies</w:t>
        </w:r>
      </w:hyperlink>
      <w:r w:rsidRPr="00336276">
        <w:rPr>
          <w:rFonts w:asciiTheme="majorHAnsi" w:hAnsiTheme="majorHAnsi" w:cstheme="majorHAnsi"/>
        </w:rPr>
        <w:t>. State Politics &amp; Policy Quarterly, 14(2), 142–164. https://doi.org/10.1177/1532440013520243</w:t>
      </w:r>
    </w:p>
    <w:p w14:paraId="721EACF4"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Robert J. McGrath. (2013). </w:t>
      </w:r>
      <w:hyperlink r:id="rId103" w:history="1">
        <w:r w:rsidRPr="00336276">
          <w:rPr>
            <w:rFonts w:asciiTheme="majorHAnsi" w:hAnsiTheme="majorHAnsi" w:cstheme="majorHAnsi"/>
          </w:rPr>
          <w:t>Legislatures, Courts, and Statutory Control of the Bureaucracy across the U.S. States</w:t>
        </w:r>
      </w:hyperlink>
      <w:r w:rsidRPr="00336276">
        <w:rPr>
          <w:rFonts w:asciiTheme="majorHAnsi" w:hAnsiTheme="majorHAnsi" w:cstheme="majorHAnsi"/>
        </w:rPr>
        <w:t>. State Politics &amp; Policy Quarterly, 13(3), 373–397. https://doi.org/10.1177/1532440013497972</w:t>
      </w:r>
    </w:p>
    <w:p w14:paraId="1DDDF1DF" w14:textId="5A01F164" w:rsidR="005C673A" w:rsidRPr="00336276" w:rsidRDefault="005C673A" w:rsidP="00C17FF0">
      <w:pPr>
        <w:spacing w:before="120" w:after="120" w:line="240" w:lineRule="auto"/>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6694BAC5"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STEIN, T. (2001). </w:t>
      </w:r>
      <w:hyperlink r:id="rId104" w:history="1">
        <w:r w:rsidRPr="00336276">
          <w:rPr>
            <w:rFonts w:asciiTheme="majorHAnsi" w:hAnsiTheme="majorHAnsi" w:cstheme="majorHAnsi"/>
          </w:rPr>
          <w:t>The Federal Budget Process. In Social Policy and Policymaking by the Branches of Government and the Public-at-Large</w:t>
        </w:r>
      </w:hyperlink>
      <w:r w:rsidRPr="00336276">
        <w:rPr>
          <w:rFonts w:asciiTheme="majorHAnsi" w:hAnsiTheme="majorHAnsi" w:cstheme="majorHAnsi"/>
        </w:rPr>
        <w:t xml:space="preserve"> (pp. 115-126). New York: Columbia University Press. doi:10.7312/stei11682.12</w:t>
      </w:r>
    </w:p>
    <w:p w14:paraId="72CE11B2" w14:textId="77777777" w:rsidR="005C673A" w:rsidRPr="00336276" w:rsidRDefault="005C673A" w:rsidP="003B04E2">
      <w:pPr>
        <w:numPr>
          <w:ilvl w:val="0"/>
          <w:numId w:val="8"/>
        </w:numPr>
        <w:spacing w:after="0"/>
        <w:ind w:left="504"/>
        <w:rPr>
          <w:rFonts w:asciiTheme="majorHAnsi" w:hAnsiTheme="majorHAnsi" w:cstheme="majorHAnsi"/>
        </w:rPr>
      </w:pPr>
      <w:r w:rsidRPr="00336276">
        <w:rPr>
          <w:rFonts w:asciiTheme="majorHAnsi" w:hAnsiTheme="majorHAnsi" w:cstheme="majorHAnsi"/>
        </w:rPr>
        <w:t xml:space="preserve">Johnson, L. (2003). </w:t>
      </w:r>
      <w:hyperlink r:id="rId105" w:history="1">
        <w:r w:rsidRPr="00336276">
          <w:rPr>
            <w:rFonts w:asciiTheme="majorHAnsi" w:hAnsiTheme="majorHAnsi" w:cstheme="majorHAnsi"/>
          </w:rPr>
          <w:t>Creating Rules of Procedure for Federal Courts: Administrative Prerogative or Legislative Policymaking? The Justice System Journal</w:t>
        </w:r>
      </w:hyperlink>
      <w:r w:rsidRPr="00336276">
        <w:rPr>
          <w:rFonts w:asciiTheme="majorHAnsi" w:hAnsiTheme="majorHAnsi" w:cstheme="majorHAnsi"/>
        </w:rPr>
        <w:t>, 24(1), 23–42. https://doi.org/10.1080/0098261X.2003.10767682</w:t>
      </w:r>
    </w:p>
    <w:p w14:paraId="403A6E86" w14:textId="77777777" w:rsidR="00336276" w:rsidRPr="00336276" w:rsidRDefault="005C673A" w:rsidP="00336276">
      <w:pPr>
        <w:spacing w:before="120" w:after="120"/>
        <w:rPr>
          <w:rFonts w:asciiTheme="majorHAnsi" w:hAnsiTheme="majorHAnsi" w:cstheme="majorHAnsi"/>
          <w:b/>
          <w:sz w:val="24"/>
          <w:szCs w:val="24"/>
        </w:rPr>
      </w:pPr>
      <w:r w:rsidRPr="00336276">
        <w:rPr>
          <w:rFonts w:asciiTheme="majorHAnsi" w:hAnsiTheme="majorHAnsi" w:cstheme="majorHAnsi"/>
          <w:b/>
          <w:sz w:val="24"/>
          <w:szCs w:val="24"/>
        </w:rPr>
        <w:t>Module 10</w:t>
      </w:r>
    </w:p>
    <w:p w14:paraId="6689DCB6" w14:textId="4694A1F2" w:rsidR="005C673A"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Legislative policy advocacy </w:t>
      </w:r>
    </w:p>
    <w:p w14:paraId="4F15A744" w14:textId="7A27F581"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This module covers how to engage in legislative policy advocacy. Before embarking on a legislative advocacy campaign, it’s important that practitioners lay out and understand the overarching advocacy goals. Once the legislative advocacy goals have been laid out, the next step to form a coalition. A coalition is a group of independent organizations that band together in the pursuit of a common goal. Coalitions can be either short or long term and provide resources, constituents, and a broader level of expertise than one organization alone cannot provide. Next a legislative advocacy plan is developed so that all members of your coalition are on the same page. A further item to consider in the legislative advocacy planning stage is the fiscal aspect. For any legislation to have a lasting impact, or for that matter a chance at passage, each needs to contain provisions that cover the costs of the legislation. Thus, during the planning stage, it is important that you identify which issues you plan to advocate and have a plan for how it will be paid for. The module will also cover the different ways that practitioners can influence legislation.</w:t>
      </w:r>
    </w:p>
    <w:p w14:paraId="56E93A0C" w14:textId="77777777" w:rsidR="00336276" w:rsidRPr="00336276" w:rsidRDefault="00336276" w:rsidP="00336276">
      <w:pPr>
        <w:spacing w:before="120" w:after="120"/>
        <w:ind w:left="144"/>
        <w:rPr>
          <w:rFonts w:asciiTheme="majorHAnsi" w:hAnsiTheme="majorHAnsi" w:cstheme="majorHAnsi"/>
          <w:b/>
        </w:rPr>
      </w:pPr>
      <w:r w:rsidRPr="00336276">
        <w:rPr>
          <w:rFonts w:asciiTheme="majorHAnsi" w:hAnsiTheme="majorHAnsi" w:cstheme="majorHAnsi"/>
          <w:b/>
        </w:rPr>
        <w:t xml:space="preserve">Learning </w:t>
      </w:r>
      <w:r w:rsidR="005C673A" w:rsidRPr="00336276">
        <w:rPr>
          <w:rFonts w:asciiTheme="majorHAnsi" w:hAnsiTheme="majorHAnsi" w:cstheme="majorHAnsi"/>
          <w:b/>
        </w:rPr>
        <w:t>Objectives</w:t>
      </w:r>
    </w:p>
    <w:p w14:paraId="6EA83E88" w14:textId="5783886F" w:rsidR="005C673A" w:rsidRPr="009A6F7B" w:rsidRDefault="005C673A" w:rsidP="00336276">
      <w:pPr>
        <w:spacing w:before="120" w:after="120"/>
        <w:ind w:left="144"/>
        <w:rPr>
          <w:rFonts w:asciiTheme="majorHAnsi" w:hAnsiTheme="majorHAnsi" w:cstheme="majorHAnsi"/>
          <w:bCs/>
        </w:rPr>
      </w:pPr>
      <w:r w:rsidRPr="009A6F7B">
        <w:rPr>
          <w:rFonts w:asciiTheme="majorHAnsi" w:hAnsiTheme="majorHAnsi" w:cstheme="majorHAnsi"/>
          <w:bCs/>
        </w:rPr>
        <w:lastRenderedPageBreak/>
        <w:t>A</w:t>
      </w:r>
      <w:r w:rsidR="00336276">
        <w:rPr>
          <w:rFonts w:asciiTheme="majorHAnsi" w:hAnsiTheme="majorHAnsi" w:cstheme="majorHAnsi"/>
          <w:bCs/>
        </w:rPr>
        <w:t>fter successfully completing this module, students will be able to:</w:t>
      </w:r>
    </w:p>
    <w:p w14:paraId="4773C72A"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Articulate how the role and process of passing social welfare policy laws occurs in the federal and state legislative branches of government. </w:t>
      </w:r>
    </w:p>
    <w:p w14:paraId="3FAC757E" w14:textId="77777777" w:rsidR="005C673A" w:rsidRPr="009A6F7B" w:rsidRDefault="005C673A" w:rsidP="003B04E2">
      <w:pPr>
        <w:numPr>
          <w:ilvl w:val="0"/>
          <w:numId w:val="43"/>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the ability the individual action or promote coalition building for legislative of advocacy. </w:t>
      </w:r>
    </w:p>
    <w:p w14:paraId="56243771" w14:textId="2D86C56C"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Required </w:t>
      </w:r>
      <w:r w:rsidR="00336276">
        <w:rPr>
          <w:rFonts w:asciiTheme="majorHAnsi" w:hAnsiTheme="majorHAnsi" w:cstheme="majorHAnsi"/>
          <w:b/>
        </w:rPr>
        <w:t>Resources</w:t>
      </w:r>
    </w:p>
    <w:p w14:paraId="466FCDA1"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Lori </w:t>
      </w:r>
      <w:proofErr w:type="spellStart"/>
      <w:r w:rsidRPr="00336276">
        <w:rPr>
          <w:rFonts w:asciiTheme="majorHAnsi" w:hAnsiTheme="majorHAnsi" w:cstheme="majorHAnsi"/>
        </w:rPr>
        <w:t>Messinger</w:t>
      </w:r>
      <w:proofErr w:type="spellEnd"/>
      <w:r w:rsidRPr="00336276">
        <w:rPr>
          <w:rFonts w:asciiTheme="majorHAnsi" w:hAnsiTheme="majorHAnsi" w:cstheme="majorHAnsi"/>
        </w:rPr>
        <w:t xml:space="preserve">. (2006). </w:t>
      </w:r>
      <w:hyperlink r:id="rId106" w:history="1">
        <w:r w:rsidRPr="00336276">
          <w:rPr>
            <w:rFonts w:asciiTheme="majorHAnsi" w:hAnsiTheme="majorHAnsi" w:cstheme="majorHAnsi"/>
          </w:rPr>
          <w:t>SOCIAL WELFARE POLICY AND ADVOCACY</w:t>
        </w:r>
      </w:hyperlink>
      <w:r w:rsidRPr="00336276">
        <w:rPr>
          <w:rFonts w:asciiTheme="majorHAnsi" w:hAnsiTheme="majorHAnsi" w:cstheme="majorHAnsi"/>
        </w:rPr>
        <w:t>. In Sexual Orientation and Gender Expression in Social Work Practice (p. 427–). Columbia University Press. https://doi.org/10.7312/morr12728.23.</w:t>
      </w:r>
    </w:p>
    <w:p w14:paraId="4A3082B0"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Lu, P., &amp; Shelley, M. (2019). </w:t>
      </w:r>
      <w:hyperlink r:id="rId107" w:history="1">
        <w:r w:rsidRPr="00336276">
          <w:rPr>
            <w:rFonts w:asciiTheme="majorHAnsi" w:hAnsiTheme="majorHAnsi" w:cstheme="majorHAnsi"/>
          </w:rPr>
          <w:t>Comparing older adult and child protection policy in the United States of America.</w:t>
        </w:r>
      </w:hyperlink>
      <w:r w:rsidRPr="00336276">
        <w:rPr>
          <w:rFonts w:asciiTheme="majorHAnsi" w:hAnsiTheme="majorHAnsi" w:cstheme="majorHAnsi"/>
        </w:rPr>
        <w:t xml:space="preserve"> Ageing and Society, 1–21. </w:t>
      </w:r>
      <w:hyperlink r:id="rId108" w:history="1">
        <w:r w:rsidRPr="00336276">
          <w:rPr>
            <w:rFonts w:asciiTheme="majorHAnsi" w:hAnsiTheme="majorHAnsi" w:cstheme="majorHAnsi"/>
          </w:rPr>
          <w:t>https://doi.org/10.1017/S0144686X19000990</w:t>
        </w:r>
      </w:hyperlink>
    </w:p>
    <w:p w14:paraId="421274AD" w14:textId="77777777" w:rsidR="005C673A" w:rsidRPr="00336276" w:rsidRDefault="005C673A" w:rsidP="003B04E2">
      <w:pPr>
        <w:numPr>
          <w:ilvl w:val="0"/>
          <w:numId w:val="13"/>
        </w:numPr>
        <w:spacing w:after="0"/>
        <w:ind w:left="504"/>
        <w:rPr>
          <w:rFonts w:asciiTheme="majorHAnsi" w:hAnsiTheme="majorHAnsi" w:cstheme="majorHAnsi"/>
        </w:rPr>
      </w:pPr>
      <w:r w:rsidRPr="00336276">
        <w:rPr>
          <w:rFonts w:asciiTheme="majorHAnsi" w:hAnsiTheme="majorHAnsi" w:cstheme="majorHAnsi"/>
        </w:rPr>
        <w:t xml:space="preserve">Mosley, J., &amp; Jarpe, M. (2019). </w:t>
      </w:r>
      <w:hyperlink r:id="rId109" w:history="1">
        <w:r w:rsidRPr="00336276">
          <w:rPr>
            <w:rFonts w:asciiTheme="majorHAnsi" w:hAnsiTheme="majorHAnsi" w:cstheme="majorHAnsi"/>
          </w:rPr>
          <w:t>How Structural Variations in Collaborative Governance Networks Influence Advocacy Involvement and Outcomes</w:t>
        </w:r>
      </w:hyperlink>
      <w:r w:rsidRPr="00336276">
        <w:rPr>
          <w:rFonts w:asciiTheme="majorHAnsi" w:hAnsiTheme="majorHAnsi" w:cstheme="majorHAnsi"/>
        </w:rPr>
        <w:t>. Public Administration Review, 79(5), 629–640. https://doi.org/10.1111/puar.13037</w:t>
      </w:r>
    </w:p>
    <w:p w14:paraId="5912E969" w14:textId="071E11CA" w:rsidR="005C673A" w:rsidRPr="00336276" w:rsidRDefault="005C673A" w:rsidP="00336276">
      <w:pPr>
        <w:spacing w:before="120" w:after="120"/>
        <w:ind w:left="144"/>
        <w:rPr>
          <w:rFonts w:asciiTheme="majorHAnsi" w:hAnsiTheme="majorHAnsi" w:cstheme="majorHAnsi"/>
          <w:b/>
        </w:rPr>
      </w:pPr>
      <w:r w:rsidRPr="00336276">
        <w:rPr>
          <w:rFonts w:asciiTheme="majorHAnsi" w:hAnsiTheme="majorHAnsi" w:cstheme="majorHAnsi"/>
          <w:b/>
        </w:rPr>
        <w:t xml:space="preserve">Recommended </w:t>
      </w:r>
      <w:r w:rsidR="00336276">
        <w:rPr>
          <w:rFonts w:asciiTheme="majorHAnsi" w:hAnsiTheme="majorHAnsi" w:cstheme="majorHAnsi"/>
          <w:b/>
        </w:rPr>
        <w:t>Resources</w:t>
      </w:r>
    </w:p>
    <w:p w14:paraId="459155CF" w14:textId="77777777" w:rsidR="005C673A" w:rsidRPr="0065013D" w:rsidRDefault="005C673A" w:rsidP="003B04E2">
      <w:pPr>
        <w:numPr>
          <w:ilvl w:val="0"/>
          <w:numId w:val="13"/>
        </w:numPr>
        <w:spacing w:after="0"/>
        <w:ind w:left="504"/>
        <w:rPr>
          <w:rFonts w:asciiTheme="majorHAnsi" w:hAnsiTheme="majorHAnsi" w:cstheme="majorHAnsi"/>
        </w:rPr>
      </w:pPr>
      <w:r w:rsidRPr="0065013D">
        <w:rPr>
          <w:rFonts w:asciiTheme="majorHAnsi" w:hAnsiTheme="majorHAnsi" w:cstheme="majorHAnsi"/>
          <w:lang w:val="es-MX"/>
        </w:rPr>
        <w:t xml:space="preserve">Sherraden M.S, Slosar B, &amp; Sherraden M. (2002). </w:t>
      </w:r>
      <w:hyperlink r:id="rId110" w:history="1">
        <w:r w:rsidRPr="0065013D">
          <w:rPr>
            <w:rFonts w:asciiTheme="majorHAnsi" w:hAnsiTheme="majorHAnsi" w:cstheme="majorHAnsi"/>
          </w:rPr>
          <w:t>Innovation in Social Policy: Collaborative Policy Advocacy</w:t>
        </w:r>
      </w:hyperlink>
      <w:r w:rsidRPr="0065013D">
        <w:rPr>
          <w:rFonts w:asciiTheme="majorHAnsi" w:hAnsiTheme="majorHAnsi" w:cstheme="majorHAnsi"/>
        </w:rPr>
        <w:t xml:space="preserve">. Social Work (New York), 47(3), 209–221. </w:t>
      </w:r>
      <w:hyperlink r:id="rId111" w:history="1">
        <w:r w:rsidRPr="0065013D">
          <w:rPr>
            <w:rFonts w:asciiTheme="majorHAnsi" w:hAnsiTheme="majorHAnsi" w:cstheme="majorHAnsi"/>
          </w:rPr>
          <w:t>https://doi.org/10.1093/sw/47.3.209</w:t>
        </w:r>
      </w:hyperlink>
      <w:r w:rsidRPr="0065013D">
        <w:rPr>
          <w:rFonts w:asciiTheme="majorHAnsi" w:hAnsiTheme="majorHAnsi" w:cstheme="majorHAnsi"/>
        </w:rPr>
        <w:t>.</w:t>
      </w:r>
    </w:p>
    <w:p w14:paraId="7395B8EB" w14:textId="77777777" w:rsidR="005C673A" w:rsidRPr="0065013D" w:rsidRDefault="005C673A" w:rsidP="003B04E2">
      <w:pPr>
        <w:numPr>
          <w:ilvl w:val="0"/>
          <w:numId w:val="13"/>
        </w:numPr>
        <w:spacing w:after="0"/>
        <w:ind w:left="504"/>
        <w:rPr>
          <w:rFonts w:asciiTheme="majorHAnsi" w:hAnsiTheme="majorHAnsi" w:cstheme="majorHAnsi"/>
        </w:rPr>
      </w:pPr>
      <w:r w:rsidRPr="0065013D">
        <w:rPr>
          <w:rFonts w:asciiTheme="majorHAnsi" w:hAnsiTheme="majorHAnsi" w:cstheme="majorHAnsi"/>
        </w:rPr>
        <w:t xml:space="preserve">Holland, M., &amp; Lane, J. (2018). </w:t>
      </w:r>
      <w:hyperlink r:id="rId112" w:history="1">
        <w:r w:rsidRPr="0065013D">
          <w:rPr>
            <w:rFonts w:asciiTheme="majorHAnsi" w:hAnsiTheme="majorHAnsi" w:cstheme="majorHAnsi"/>
          </w:rPr>
          <w:t>Policy advisory committees: An operational view</w:t>
        </w:r>
      </w:hyperlink>
      <w:r w:rsidRPr="0065013D">
        <w:rPr>
          <w:rFonts w:asciiTheme="majorHAnsi" w:hAnsiTheme="majorHAnsi" w:cstheme="majorHAnsi"/>
        </w:rPr>
        <w:t xml:space="preserve">. In Hird J. (Ed.), Policy analysis in the United States (pp. 173-182). Bristol: Bristol University Press. </w:t>
      </w:r>
      <w:proofErr w:type="gramStart"/>
      <w:r w:rsidRPr="0065013D">
        <w:rPr>
          <w:rFonts w:asciiTheme="majorHAnsi" w:hAnsiTheme="majorHAnsi" w:cstheme="majorHAnsi"/>
        </w:rPr>
        <w:t>doi:10.2307/j.ctt22h6q1x</w:t>
      </w:r>
      <w:proofErr w:type="gramEnd"/>
      <w:r w:rsidRPr="0065013D">
        <w:rPr>
          <w:rFonts w:asciiTheme="majorHAnsi" w:hAnsiTheme="majorHAnsi" w:cstheme="majorHAnsi"/>
        </w:rPr>
        <w:t>.15</w:t>
      </w:r>
    </w:p>
    <w:p w14:paraId="55344FEA" w14:textId="77777777" w:rsidR="006A4329" w:rsidRPr="006A4329" w:rsidRDefault="005C673A" w:rsidP="006A4329">
      <w:pPr>
        <w:spacing w:before="120" w:after="120"/>
        <w:rPr>
          <w:rFonts w:asciiTheme="majorHAnsi" w:hAnsiTheme="majorHAnsi" w:cstheme="majorHAnsi"/>
          <w:b/>
          <w:sz w:val="24"/>
          <w:szCs w:val="24"/>
        </w:rPr>
      </w:pPr>
      <w:r w:rsidRPr="006A4329">
        <w:rPr>
          <w:rFonts w:asciiTheme="majorHAnsi" w:hAnsiTheme="majorHAnsi" w:cstheme="majorHAnsi"/>
          <w:b/>
          <w:sz w:val="24"/>
          <w:szCs w:val="24"/>
        </w:rPr>
        <w:t>Module 11</w:t>
      </w:r>
    </w:p>
    <w:p w14:paraId="51E3FD97" w14:textId="1EC798A8" w:rsidR="005C673A" w:rsidRDefault="005C673A" w:rsidP="006A4329">
      <w:pPr>
        <w:spacing w:before="120" w:after="120"/>
        <w:ind w:left="144"/>
        <w:rPr>
          <w:rFonts w:asciiTheme="majorHAnsi" w:hAnsiTheme="majorHAnsi" w:cstheme="majorHAnsi"/>
          <w:b/>
        </w:rPr>
      </w:pPr>
      <w:r w:rsidRPr="006A4329">
        <w:rPr>
          <w:rFonts w:asciiTheme="majorHAnsi" w:hAnsiTheme="majorHAnsi" w:cstheme="majorHAnsi"/>
          <w:b/>
        </w:rPr>
        <w:t>Administrative policy advocacy (</w:t>
      </w:r>
      <w:r w:rsidR="00C17FF0" w:rsidRPr="006A4329">
        <w:rPr>
          <w:rFonts w:asciiTheme="majorHAnsi" w:hAnsiTheme="majorHAnsi" w:cstheme="majorHAnsi"/>
          <w:b/>
        </w:rPr>
        <w:t>e.g.,</w:t>
      </w:r>
      <w:r w:rsidRPr="006A4329">
        <w:rPr>
          <w:rFonts w:asciiTheme="majorHAnsi" w:hAnsiTheme="majorHAnsi" w:cstheme="majorHAnsi"/>
          <w:b/>
        </w:rPr>
        <w:t xml:space="preserve"> Rule comment, supplemental appropriations...)</w:t>
      </w:r>
    </w:p>
    <w:p w14:paraId="6A382B03" w14:textId="7929F603" w:rsidR="00C17FF0" w:rsidRPr="00C17FF0" w:rsidRDefault="00C17FF0" w:rsidP="00C17FF0">
      <w:pPr>
        <w:spacing w:after="0" w:line="240" w:lineRule="auto"/>
        <w:ind w:left="144"/>
        <w:rPr>
          <w:rFonts w:asciiTheme="majorHAnsi" w:hAnsiTheme="majorHAnsi" w:cstheme="majorHAnsi"/>
          <w:b/>
        </w:rPr>
      </w:pPr>
      <w:r w:rsidRPr="00C17FF0">
        <w:rPr>
          <w:rFonts w:asciiTheme="majorHAnsi" w:hAnsiTheme="majorHAnsi" w:cstheme="majorHAnsi"/>
        </w:rPr>
        <w:t>As a tool to advance social justice, advocacy has historically been an important part of the practice of social workers and other human service professionals. Human service administrators have played a particularly important role in conducting advocacy, and in the early settlement house movement, administration and advocacy were seen to be organically related. Indeed, many of the idealized models for social change and advocacy in social welfare history were administrators.</w:t>
      </w:r>
    </w:p>
    <w:p w14:paraId="37CF58F2" w14:textId="77777777" w:rsidR="006A4329" w:rsidRPr="006A4329" w:rsidRDefault="006A4329"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Learning </w:t>
      </w:r>
      <w:r w:rsidR="005C673A" w:rsidRPr="006A4329">
        <w:rPr>
          <w:rFonts w:asciiTheme="majorHAnsi" w:hAnsiTheme="majorHAnsi" w:cstheme="majorHAnsi"/>
          <w:b/>
        </w:rPr>
        <w:t>Objectives</w:t>
      </w:r>
    </w:p>
    <w:p w14:paraId="55B00FB4" w14:textId="7271B65E" w:rsidR="006A4329" w:rsidRDefault="006A4329" w:rsidP="006A4329">
      <w:pPr>
        <w:spacing w:before="120" w:after="120"/>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2CB09AB3" w14:textId="070CD196" w:rsidR="005C673A" w:rsidRPr="006A4329" w:rsidRDefault="0083168A" w:rsidP="003B04E2">
      <w:pPr>
        <w:pStyle w:val="ListParagraph"/>
        <w:numPr>
          <w:ilvl w:val="0"/>
          <w:numId w:val="44"/>
        </w:numPr>
        <w:spacing w:after="0" w:line="240" w:lineRule="auto"/>
        <w:ind w:left="504"/>
        <w:rPr>
          <w:rFonts w:asciiTheme="majorHAnsi" w:hAnsiTheme="majorHAnsi" w:cstheme="majorHAnsi"/>
          <w:bCs/>
        </w:rPr>
      </w:pPr>
      <w:r>
        <w:rPr>
          <w:rFonts w:asciiTheme="majorHAnsi" w:hAnsiTheme="majorHAnsi" w:cstheme="majorHAnsi"/>
          <w:bCs/>
        </w:rPr>
        <w:t>Describe</w:t>
      </w:r>
      <w:r w:rsidR="005C673A" w:rsidRPr="006A4329">
        <w:rPr>
          <w:rFonts w:asciiTheme="majorHAnsi" w:hAnsiTheme="majorHAnsi" w:cstheme="majorHAnsi"/>
          <w:bCs/>
        </w:rPr>
        <w:t xml:space="preserve"> how executive actions are used as an alternative to legislation to advance social welfare policy.</w:t>
      </w:r>
    </w:p>
    <w:p w14:paraId="0E2B925B" w14:textId="20CE9ACB" w:rsidR="005C673A" w:rsidRPr="009A6F7B" w:rsidRDefault="005C673A" w:rsidP="003B04E2">
      <w:pPr>
        <w:numPr>
          <w:ilvl w:val="0"/>
          <w:numId w:val="44"/>
        </w:numPr>
        <w:spacing w:after="0" w:line="240" w:lineRule="auto"/>
        <w:ind w:left="504"/>
        <w:rPr>
          <w:rFonts w:asciiTheme="majorHAnsi" w:hAnsiTheme="majorHAnsi" w:cstheme="majorHAnsi"/>
          <w:bCs/>
        </w:rPr>
      </w:pPr>
      <w:r w:rsidRPr="009A6F7B">
        <w:rPr>
          <w:rFonts w:asciiTheme="majorHAnsi" w:hAnsiTheme="majorHAnsi" w:cstheme="majorHAnsi"/>
          <w:bCs/>
        </w:rPr>
        <w:t>Participate in advocating for administrative action at state and federal levels and the various tools and approaches that can be used.</w:t>
      </w:r>
    </w:p>
    <w:p w14:paraId="389A71EB" w14:textId="278FAE61" w:rsidR="005C673A" w:rsidRPr="006A4329" w:rsidRDefault="005C673A" w:rsidP="00C17FF0">
      <w:pPr>
        <w:spacing w:before="120" w:after="120" w:line="240" w:lineRule="auto"/>
        <w:ind w:left="144"/>
        <w:rPr>
          <w:rFonts w:asciiTheme="majorHAnsi" w:hAnsiTheme="majorHAnsi" w:cstheme="majorHAnsi"/>
          <w:b/>
        </w:rPr>
      </w:pPr>
      <w:r w:rsidRPr="006A4329">
        <w:rPr>
          <w:rFonts w:asciiTheme="majorHAnsi" w:hAnsiTheme="majorHAnsi" w:cstheme="majorHAnsi"/>
          <w:b/>
        </w:rPr>
        <w:t xml:space="preserve">Required </w:t>
      </w:r>
      <w:r w:rsidR="006A4329">
        <w:rPr>
          <w:rFonts w:asciiTheme="majorHAnsi" w:hAnsiTheme="majorHAnsi" w:cstheme="majorHAnsi"/>
          <w:b/>
        </w:rPr>
        <w:t>Resources</w:t>
      </w:r>
    </w:p>
    <w:p w14:paraId="18111B71"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Thurston, C. (2015). </w:t>
      </w:r>
      <w:hyperlink r:id="rId113" w:history="1">
        <w:r w:rsidRPr="00004A55">
          <w:rPr>
            <w:rFonts w:asciiTheme="majorHAnsi" w:hAnsiTheme="majorHAnsi" w:cstheme="majorHAnsi"/>
          </w:rPr>
          <w:t>Policy Feedback in the Public–Private Welfare State: Advocacy Groups and Access to Government Homeownership Programs</w:t>
        </w:r>
      </w:hyperlink>
      <w:r w:rsidRPr="00004A55">
        <w:rPr>
          <w:rFonts w:asciiTheme="majorHAnsi" w:hAnsiTheme="majorHAnsi" w:cstheme="majorHAnsi"/>
        </w:rPr>
        <w:t>, 1934–1954. Studies in American Political Development, 29(2), 250–267. https://doi.org/10.1017/S0898588X15000097</w:t>
      </w:r>
    </w:p>
    <w:p w14:paraId="63567412"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Pacewicz, J. (2018). </w:t>
      </w:r>
      <w:hyperlink r:id="rId114" w:history="1">
        <w:r w:rsidRPr="00004A55">
          <w:rPr>
            <w:rFonts w:asciiTheme="majorHAnsi" w:hAnsiTheme="majorHAnsi" w:cstheme="majorHAnsi"/>
          </w:rPr>
          <w:t>The Regulatory Road to Reform: Bureaucratic Activism, Agency Advocacy, and Medicaid Expansion within the Delegated Welfare State.</w:t>
        </w:r>
      </w:hyperlink>
      <w:r w:rsidRPr="00004A55">
        <w:rPr>
          <w:rFonts w:asciiTheme="majorHAnsi" w:hAnsiTheme="majorHAnsi" w:cstheme="majorHAnsi"/>
        </w:rPr>
        <w:t xml:space="preserve"> Politics &amp; Society, 46(4), 571–601. https://doi.org/10.1177/0032329218795850</w:t>
      </w:r>
    </w:p>
    <w:p w14:paraId="06AFD552"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Lens, V. (2007). </w:t>
      </w:r>
      <w:hyperlink r:id="rId115" w:history="1">
        <w:r w:rsidRPr="00004A55">
          <w:rPr>
            <w:rFonts w:asciiTheme="majorHAnsi" w:hAnsiTheme="majorHAnsi" w:cstheme="majorHAnsi"/>
          </w:rPr>
          <w:t>Administrative Justice in Public Welfare Bureaucracies: When Citizens (Don’t) Complain. Administration &amp; Society</w:t>
        </w:r>
      </w:hyperlink>
      <w:r w:rsidRPr="00004A55">
        <w:rPr>
          <w:rFonts w:asciiTheme="majorHAnsi" w:hAnsiTheme="majorHAnsi" w:cstheme="majorHAnsi"/>
        </w:rPr>
        <w:t xml:space="preserve">, 39(3), 382–408. </w:t>
      </w:r>
      <w:hyperlink r:id="rId116" w:history="1">
        <w:r w:rsidRPr="00004A55">
          <w:rPr>
            <w:rFonts w:asciiTheme="majorHAnsi" w:hAnsiTheme="majorHAnsi" w:cstheme="majorHAnsi"/>
          </w:rPr>
          <w:t>https://doi.org/10.1177/0095399707301006</w:t>
        </w:r>
      </w:hyperlink>
    </w:p>
    <w:p w14:paraId="22976B28" w14:textId="77777777" w:rsidR="005C673A" w:rsidRPr="00004A55" w:rsidRDefault="005C673A" w:rsidP="003B04E2">
      <w:pPr>
        <w:numPr>
          <w:ilvl w:val="0"/>
          <w:numId w:val="13"/>
        </w:numPr>
        <w:spacing w:after="0"/>
        <w:ind w:left="504"/>
        <w:rPr>
          <w:rFonts w:asciiTheme="majorHAnsi" w:hAnsiTheme="majorHAnsi" w:cstheme="majorHAnsi"/>
        </w:rPr>
      </w:pPr>
      <w:r w:rsidRPr="00004A55">
        <w:rPr>
          <w:rFonts w:asciiTheme="majorHAnsi" w:hAnsiTheme="majorHAnsi" w:cstheme="majorHAnsi"/>
        </w:rPr>
        <w:t xml:space="preserve">Taylor, J., &amp; Haider-Markel, D. (2014). </w:t>
      </w:r>
      <w:hyperlink r:id="rId117" w:history="1">
        <w:r w:rsidRPr="00004A55">
          <w:rPr>
            <w:rFonts w:asciiTheme="majorHAnsi" w:hAnsiTheme="majorHAnsi" w:cstheme="majorHAnsi"/>
          </w:rPr>
          <w:t>Transgender rights and politics: groups, issue framing, and policy adoption. University of Michigan Press</w:t>
        </w:r>
      </w:hyperlink>
      <w:r w:rsidRPr="00004A55">
        <w:rPr>
          <w:rFonts w:asciiTheme="majorHAnsi" w:hAnsiTheme="majorHAnsi" w:cstheme="majorHAnsi"/>
        </w:rPr>
        <w:t>. Chapter 7. Executive Expansion of Transgender Rights: Electoral Incentives to Issue or Revoke Executive Orders / Mitchell D. Sellers. Pages: 189–207.</w:t>
      </w:r>
    </w:p>
    <w:p w14:paraId="5FA25E33" w14:textId="77777777" w:rsidR="00004A55" w:rsidRDefault="005C673A" w:rsidP="00C17FF0">
      <w:pPr>
        <w:spacing w:before="120" w:after="120" w:line="240" w:lineRule="auto"/>
        <w:rPr>
          <w:rFonts w:asciiTheme="majorHAnsi" w:hAnsiTheme="majorHAnsi" w:cstheme="majorHAnsi"/>
          <w:b/>
        </w:rPr>
      </w:pPr>
      <w:r w:rsidRPr="009A6F7B">
        <w:rPr>
          <w:rFonts w:asciiTheme="majorHAnsi" w:hAnsiTheme="majorHAnsi" w:cstheme="majorHAnsi"/>
          <w:b/>
        </w:rPr>
        <w:lastRenderedPageBreak/>
        <w:t>Module 12</w:t>
      </w:r>
    </w:p>
    <w:p w14:paraId="036653AF" w14:textId="4C00E972" w:rsidR="005C673A" w:rsidRDefault="005C673A" w:rsidP="00004A55">
      <w:pPr>
        <w:spacing w:before="120" w:after="120"/>
        <w:ind w:left="144"/>
        <w:rPr>
          <w:rFonts w:asciiTheme="majorHAnsi" w:hAnsiTheme="majorHAnsi" w:cstheme="majorHAnsi"/>
          <w:b/>
        </w:rPr>
      </w:pPr>
      <w:r w:rsidRPr="009A6F7B">
        <w:rPr>
          <w:rFonts w:asciiTheme="majorHAnsi" w:hAnsiTheme="majorHAnsi" w:cstheme="majorHAnsi"/>
          <w:b/>
        </w:rPr>
        <w:t>State and Local Policy Advocacy / Impact litigation (</w:t>
      </w:r>
      <w:r w:rsidR="00C17FF0" w:rsidRPr="009A6F7B">
        <w:rPr>
          <w:rFonts w:asciiTheme="majorHAnsi" w:hAnsiTheme="majorHAnsi" w:cstheme="majorHAnsi"/>
          <w:b/>
        </w:rPr>
        <w:t>e.g.,</w:t>
      </w:r>
      <w:r w:rsidRPr="009A6F7B">
        <w:rPr>
          <w:rFonts w:asciiTheme="majorHAnsi" w:hAnsiTheme="majorHAnsi" w:cstheme="majorHAnsi"/>
          <w:b/>
        </w:rPr>
        <w:t xml:space="preserve"> class action lawsuits or individual claims with broader significance that rely on statutory law arguments or on constitutional claims)</w:t>
      </w:r>
    </w:p>
    <w:p w14:paraId="79497924" w14:textId="43128E7A"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Formulation of policies, development of legislation and litigation are closely related activities. Policies are the general plans or courses of action outlined by governments, political parties, organizations, and so on, which are intended to shape, influence, or determine decisions and actions. The policies of local and national governments and parties set the direction and parameters for the formulation of laws, governmental programs, and budgets. Litigation is the process of using the legal system to make claims and seek administrative or judicial decisions to help clarify or modify laws and practices.</w:t>
      </w:r>
    </w:p>
    <w:p w14:paraId="5A089932" w14:textId="39F0A50E" w:rsidR="00C17FF0" w:rsidRPr="00C17FF0" w:rsidRDefault="00C17FF0" w:rsidP="00C17FF0">
      <w:pPr>
        <w:spacing w:after="0" w:line="240" w:lineRule="auto"/>
        <w:ind w:left="144"/>
        <w:rPr>
          <w:rFonts w:asciiTheme="majorHAnsi" w:eastAsia="Times New Roman" w:hAnsiTheme="majorHAnsi" w:cstheme="majorHAnsi"/>
        </w:rPr>
      </w:pPr>
      <w:r w:rsidRPr="00C17FF0">
        <w:rPr>
          <w:rFonts w:asciiTheme="majorHAnsi" w:eastAsia="Times New Roman" w:hAnsiTheme="majorHAnsi" w:cstheme="majorHAnsi"/>
        </w:rPr>
        <w:t>Human rights standards can be applied in each of these activities. In general terms, where policies are developed within a human rights framework, it is more likely that corresponding laws will protect and fulfill human rights. Likewise, where such laws and programs are designed and implemented, people are less likely to need judicial help to secure their rights, thus obviating expensive and time-consuming litigation. Where laws and practices violate human rights, activists can use litigation to try to claim their rights, help clarify the content of specific rights through local and national courts and administrative agencies, or as a tool for law reform.</w:t>
      </w:r>
    </w:p>
    <w:p w14:paraId="0CDF1BE8" w14:textId="77777777" w:rsidR="00004A55" w:rsidRPr="00004A55" w:rsidRDefault="00004A55" w:rsidP="00C17FF0">
      <w:pPr>
        <w:spacing w:before="120" w:after="120" w:line="240" w:lineRule="auto"/>
        <w:ind w:left="144"/>
        <w:rPr>
          <w:rFonts w:asciiTheme="majorHAnsi" w:hAnsiTheme="majorHAnsi" w:cstheme="majorHAnsi"/>
          <w:b/>
        </w:rPr>
      </w:pPr>
      <w:r w:rsidRPr="00004A55">
        <w:rPr>
          <w:rFonts w:asciiTheme="majorHAnsi" w:hAnsiTheme="majorHAnsi" w:cstheme="majorHAnsi"/>
          <w:b/>
        </w:rPr>
        <w:t xml:space="preserve">Learning </w:t>
      </w:r>
      <w:r w:rsidR="005C673A" w:rsidRPr="00004A55">
        <w:rPr>
          <w:rFonts w:asciiTheme="majorHAnsi" w:hAnsiTheme="majorHAnsi" w:cstheme="majorHAnsi"/>
          <w:b/>
        </w:rPr>
        <w:t>Objectives</w:t>
      </w:r>
      <w:bookmarkStart w:id="2" w:name="_Hlk69720842"/>
    </w:p>
    <w:p w14:paraId="07A51DDF" w14:textId="0C065576" w:rsidR="005C673A" w:rsidRPr="009A6F7B" w:rsidRDefault="005C673A" w:rsidP="00004A55">
      <w:pPr>
        <w:spacing w:before="120" w:after="120"/>
        <w:ind w:left="144"/>
        <w:rPr>
          <w:rFonts w:asciiTheme="majorHAnsi" w:hAnsiTheme="majorHAnsi" w:cstheme="majorHAnsi"/>
          <w:bCs/>
        </w:rPr>
      </w:pPr>
      <w:r w:rsidRPr="009A6F7B">
        <w:rPr>
          <w:rFonts w:asciiTheme="majorHAnsi" w:hAnsiTheme="majorHAnsi" w:cstheme="majorHAnsi"/>
          <w:bCs/>
        </w:rPr>
        <w:t>A</w:t>
      </w:r>
      <w:bookmarkEnd w:id="2"/>
      <w:r w:rsidR="00004A55">
        <w:rPr>
          <w:rFonts w:asciiTheme="majorHAnsi" w:hAnsiTheme="majorHAnsi" w:cstheme="majorHAnsi"/>
          <w:bCs/>
        </w:rPr>
        <w:t>fter successfully completing this module, students will be able to:</w:t>
      </w:r>
    </w:p>
    <w:p w14:paraId="64779773" w14:textId="4663C716"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I</w:t>
      </w:r>
      <w:r w:rsidR="0083168A">
        <w:rPr>
          <w:rFonts w:asciiTheme="majorHAnsi" w:hAnsiTheme="majorHAnsi" w:cstheme="majorHAnsi"/>
          <w:bCs/>
        </w:rPr>
        <w:t>dentify and discuss</w:t>
      </w:r>
      <w:r w:rsidRPr="009A6F7B">
        <w:rPr>
          <w:rFonts w:asciiTheme="majorHAnsi" w:hAnsiTheme="majorHAnsi" w:cstheme="majorHAnsi"/>
          <w:bCs/>
        </w:rPr>
        <w:t xml:space="preserve"> the role of the judicial system in interpreting administrative and legislative social welfare proposals.</w:t>
      </w:r>
    </w:p>
    <w:p w14:paraId="5AFA13C2" w14:textId="77777777" w:rsidR="005C673A" w:rsidRPr="009A6F7B" w:rsidRDefault="005C673A" w:rsidP="0044604A">
      <w:pPr>
        <w:numPr>
          <w:ilvl w:val="0"/>
          <w:numId w:val="47"/>
        </w:numPr>
        <w:spacing w:after="0" w:line="240" w:lineRule="auto"/>
        <w:ind w:left="504"/>
        <w:rPr>
          <w:rFonts w:asciiTheme="majorHAnsi" w:hAnsiTheme="majorHAnsi" w:cstheme="majorHAnsi"/>
          <w:bCs/>
        </w:rPr>
      </w:pPr>
      <w:r w:rsidRPr="009A6F7B">
        <w:rPr>
          <w:rFonts w:asciiTheme="majorHAnsi" w:hAnsiTheme="majorHAnsi" w:cstheme="majorHAnsi"/>
          <w:bCs/>
        </w:rPr>
        <w:t>Demonstrate how to build coalitions and public support at the state the local levels to propose and pass social welfare policy.</w:t>
      </w:r>
    </w:p>
    <w:p w14:paraId="46D4D26B" w14:textId="3A5BE727" w:rsidR="005C673A" w:rsidRPr="008D1DE1" w:rsidRDefault="005C673A" w:rsidP="00C17FF0">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6D991DA6"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Kathleen Marchetti. (2015). </w:t>
      </w:r>
      <w:hyperlink r:id="rId118" w:history="1">
        <w:r w:rsidRPr="008D1DE1">
          <w:rPr>
            <w:rFonts w:asciiTheme="majorHAnsi" w:hAnsiTheme="majorHAnsi" w:cstheme="majorHAnsi"/>
            <w:bCs/>
          </w:rPr>
          <w:t>Consider the Context: How State Policy Environments Shape Interest Group Advocacy</w:t>
        </w:r>
      </w:hyperlink>
      <w:r w:rsidRPr="008D1DE1">
        <w:rPr>
          <w:rFonts w:asciiTheme="majorHAnsi" w:hAnsiTheme="majorHAnsi" w:cstheme="majorHAnsi"/>
          <w:bCs/>
        </w:rPr>
        <w:t>. State &amp; Local Government Review, 47(3), 155–169. https://doi.org/10.1177/0160323X15602750</w:t>
      </w:r>
    </w:p>
    <w:p w14:paraId="26134DC9"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Taylor, J., &amp; Haider-Markel, D. (2014). </w:t>
      </w:r>
      <w:hyperlink r:id="rId119" w:history="1">
        <w:r w:rsidRPr="008D1DE1">
          <w:rPr>
            <w:rFonts w:asciiTheme="majorHAnsi" w:hAnsiTheme="majorHAnsi" w:cstheme="majorHAnsi"/>
            <w:bCs/>
          </w:rPr>
          <w:t>Transgender rights and politics: groups, issue framing, and policy adoption. University of Michigan Press</w:t>
        </w:r>
      </w:hyperlink>
      <w:r w:rsidRPr="008D1DE1">
        <w:rPr>
          <w:rFonts w:asciiTheme="majorHAnsi" w:hAnsiTheme="majorHAnsi" w:cstheme="majorHAnsi"/>
          <w:bCs/>
        </w:rPr>
        <w:t xml:space="preserve">. Chapter 5. Transgender-Inclusive Ordinances in Cities: Form of Government, Local Politics, and Vertical Influences / Jami K. Taylor, Barry L. Tadlock, Sarah J. </w:t>
      </w:r>
      <w:proofErr w:type="spellStart"/>
      <w:r w:rsidRPr="008D1DE1">
        <w:rPr>
          <w:rFonts w:asciiTheme="majorHAnsi" w:hAnsiTheme="majorHAnsi" w:cstheme="majorHAnsi"/>
          <w:bCs/>
        </w:rPr>
        <w:t>Poggione</w:t>
      </w:r>
      <w:proofErr w:type="spellEnd"/>
      <w:r w:rsidRPr="008D1DE1">
        <w:rPr>
          <w:rFonts w:asciiTheme="majorHAnsi" w:hAnsiTheme="majorHAnsi" w:cstheme="majorHAnsi"/>
          <w:bCs/>
        </w:rPr>
        <w:t xml:space="preserve">, and Brian </w:t>
      </w:r>
      <w:proofErr w:type="spellStart"/>
      <w:r w:rsidRPr="008D1DE1">
        <w:rPr>
          <w:rFonts w:asciiTheme="majorHAnsi" w:hAnsiTheme="majorHAnsi" w:cstheme="majorHAnsi"/>
          <w:bCs/>
        </w:rPr>
        <w:t>DiSarro</w:t>
      </w:r>
      <w:proofErr w:type="spellEnd"/>
      <w:r w:rsidRPr="008D1DE1">
        <w:rPr>
          <w:rFonts w:asciiTheme="majorHAnsi" w:hAnsiTheme="majorHAnsi" w:cstheme="majorHAnsi"/>
          <w:bCs/>
        </w:rPr>
        <w:t>. Pages: 135–154.</w:t>
      </w:r>
    </w:p>
    <w:p w14:paraId="4D9BE1D3"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VanLandingham, G. (2018). </w:t>
      </w:r>
      <w:hyperlink r:id="rId120" w:history="1">
        <w:r w:rsidRPr="008D1DE1">
          <w:rPr>
            <w:rFonts w:asciiTheme="majorHAnsi" w:hAnsiTheme="majorHAnsi" w:cstheme="majorHAnsi"/>
            <w:bCs/>
          </w:rPr>
          <w:t>Policy analysis in the states. In Hird J.</w:t>
        </w:r>
      </w:hyperlink>
      <w:r w:rsidRPr="008D1DE1">
        <w:rPr>
          <w:rFonts w:asciiTheme="majorHAnsi" w:hAnsiTheme="majorHAnsi" w:cstheme="majorHAnsi"/>
          <w:bCs/>
        </w:rPr>
        <w:t xml:space="preserve"> (Ed.), Policy analysis in the United States (pp. 113-130).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.12</w:t>
      </w:r>
    </w:p>
    <w:p w14:paraId="70333244" w14:textId="77777777" w:rsidR="005C673A" w:rsidRPr="008D1DE1" w:rsidRDefault="005C673A" w:rsidP="003B04E2">
      <w:pPr>
        <w:numPr>
          <w:ilvl w:val="0"/>
          <w:numId w:val="15"/>
        </w:numPr>
        <w:spacing w:after="0" w:line="240" w:lineRule="auto"/>
        <w:ind w:left="504"/>
        <w:rPr>
          <w:rFonts w:asciiTheme="majorHAnsi" w:hAnsiTheme="majorHAnsi" w:cstheme="majorHAnsi"/>
          <w:bCs/>
        </w:rPr>
      </w:pPr>
      <w:r w:rsidRPr="008D1DE1">
        <w:rPr>
          <w:rFonts w:asciiTheme="majorHAnsi" w:hAnsiTheme="majorHAnsi" w:cstheme="majorHAnsi"/>
          <w:bCs/>
        </w:rPr>
        <w:t xml:space="preserve">Mossberger, K., Swindell, D., Parkhurst, N., &amp; Tai, K. (2018). </w:t>
      </w:r>
      <w:hyperlink r:id="rId121" w:history="1">
        <w:r w:rsidRPr="008D1DE1">
          <w:rPr>
            <w:rFonts w:asciiTheme="majorHAnsi" w:hAnsiTheme="majorHAnsi" w:cstheme="majorHAnsi"/>
            <w:bCs/>
          </w:rPr>
          <w:t>Policy analysis and evidence-based decision making at the local level</w:t>
        </w:r>
      </w:hyperlink>
      <w:r w:rsidRPr="008D1DE1">
        <w:rPr>
          <w:rFonts w:asciiTheme="majorHAnsi" w:hAnsiTheme="majorHAnsi" w:cstheme="majorHAnsi"/>
          <w:bCs/>
        </w:rPr>
        <w:t xml:space="preserve">. In Hird J. (Ed.), Policy analysis in the United States (pp. 131-152). Bristol: Bristol University Press. </w:t>
      </w:r>
      <w:proofErr w:type="gramStart"/>
      <w:r w:rsidRPr="008D1DE1">
        <w:rPr>
          <w:rFonts w:asciiTheme="majorHAnsi" w:hAnsiTheme="majorHAnsi" w:cstheme="majorHAnsi"/>
          <w:bCs/>
        </w:rPr>
        <w:t>doi:10.2307/j.ctt22h6q1x</w:t>
      </w:r>
      <w:proofErr w:type="gramEnd"/>
      <w:r w:rsidRPr="008D1DE1">
        <w:rPr>
          <w:rFonts w:asciiTheme="majorHAnsi" w:hAnsiTheme="majorHAnsi" w:cstheme="majorHAnsi"/>
          <w:bCs/>
        </w:rPr>
        <w:t>.13</w:t>
      </w:r>
    </w:p>
    <w:p w14:paraId="05C24D12" w14:textId="77777777" w:rsidR="008D1DE1" w:rsidRPr="008D1DE1" w:rsidRDefault="005C673A" w:rsidP="00C17FF0">
      <w:pPr>
        <w:spacing w:before="120" w:after="120" w:line="240" w:lineRule="auto"/>
        <w:rPr>
          <w:rFonts w:asciiTheme="majorHAnsi" w:hAnsiTheme="majorHAnsi" w:cstheme="majorHAnsi"/>
          <w:b/>
          <w:sz w:val="24"/>
          <w:szCs w:val="24"/>
        </w:rPr>
      </w:pPr>
      <w:r w:rsidRPr="008D1DE1">
        <w:rPr>
          <w:rFonts w:asciiTheme="majorHAnsi" w:hAnsiTheme="majorHAnsi" w:cstheme="majorHAnsi"/>
          <w:b/>
          <w:sz w:val="24"/>
          <w:szCs w:val="24"/>
        </w:rPr>
        <w:t>Module 13</w:t>
      </w:r>
    </w:p>
    <w:p w14:paraId="15B5C995" w14:textId="56C717A6" w:rsidR="005C673A" w:rsidRDefault="005C673A" w:rsidP="008D1DE1">
      <w:pPr>
        <w:spacing w:before="120" w:after="120"/>
        <w:ind w:left="144"/>
        <w:rPr>
          <w:rFonts w:asciiTheme="majorHAnsi" w:hAnsiTheme="majorHAnsi" w:cstheme="majorHAnsi"/>
          <w:b/>
        </w:rPr>
      </w:pPr>
      <w:r w:rsidRPr="009A6F7B">
        <w:rPr>
          <w:rFonts w:asciiTheme="majorHAnsi" w:hAnsiTheme="majorHAnsi" w:cstheme="majorHAnsi"/>
          <w:b/>
        </w:rPr>
        <w:t>How to influence social change through different arenas or a multi-targeted approach.</w:t>
      </w:r>
    </w:p>
    <w:p w14:paraId="35F2E449"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 xml:space="preserve">Digital advocacy is the use of digital technology to contact, inform, and mobilize a group of concerned people around an issue or cause. The purpose of digital advocacy is to galvanize supporters to </w:t>
      </w:r>
      <w:proofErr w:type="gramStart"/>
      <w:r w:rsidRPr="0083168A">
        <w:rPr>
          <w:rFonts w:asciiTheme="majorHAnsi" w:eastAsia="Times New Roman" w:hAnsiTheme="majorHAnsi" w:cstheme="majorHAnsi"/>
        </w:rPr>
        <w:t>take action</w:t>
      </w:r>
      <w:proofErr w:type="gramEnd"/>
      <w:r w:rsidRPr="0083168A">
        <w:rPr>
          <w:rFonts w:asciiTheme="majorHAnsi" w:eastAsia="Times New Roman" w:hAnsiTheme="majorHAnsi" w:cstheme="majorHAnsi"/>
        </w:rPr>
        <w:t>.</w:t>
      </w:r>
    </w:p>
    <w:p w14:paraId="422C9E49" w14:textId="6CDFE9B2"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 xml:space="preserve">Digital tools have become a central component of almost any movement. Some of the most-used digital advocacy tools include websites, blogs, Facebook, Twitter, email, and texts. Literally hundreds of social media applications exist that could be used for digital advocacy, but to get started, spend your time and resources where your supporters are most likely to be (Facebook and Twitter are good bets). Then integrate your efforts for better overall results. The advantages of using social media are discussed including low (or no) hard costs </w:t>
      </w:r>
      <w:r w:rsidRPr="0083168A">
        <w:rPr>
          <w:rFonts w:asciiTheme="majorHAnsi" w:eastAsia="Times New Roman" w:hAnsiTheme="majorHAnsi" w:cstheme="majorHAnsi"/>
        </w:rPr>
        <w:lastRenderedPageBreak/>
        <w:t>for set-up; potentially wide reach; quick/instantaneous sharing of messages; and new opportunities to listen, engage, and monitor your progress.</w:t>
      </w:r>
    </w:p>
    <w:p w14:paraId="44C12139" w14:textId="77777777" w:rsidR="0083168A"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Any time you are working to engage people that utilize some form of social media, you may want a social media presence to amplify your ability to reach supporters quickly. Social media is not a fad, it is a powerful trend that represents new methods for advocating.</w:t>
      </w:r>
    </w:p>
    <w:p w14:paraId="2EE30DE1" w14:textId="0F670CE0" w:rsidR="00C17FF0" w:rsidRPr="0083168A" w:rsidRDefault="0083168A" w:rsidP="0083168A">
      <w:pPr>
        <w:spacing w:after="0" w:line="240" w:lineRule="auto"/>
        <w:ind w:left="144"/>
        <w:rPr>
          <w:rFonts w:asciiTheme="majorHAnsi" w:eastAsia="Times New Roman" w:hAnsiTheme="majorHAnsi" w:cstheme="majorHAnsi"/>
        </w:rPr>
      </w:pPr>
      <w:r w:rsidRPr="0083168A">
        <w:rPr>
          <w:rFonts w:asciiTheme="majorHAnsi" w:eastAsia="Times New Roman" w:hAnsiTheme="majorHAnsi" w:cstheme="majorHAnsi"/>
        </w:rPr>
        <w:t>To use social media as part of a direct-action campaign, it is helpful, but not necessary, to have set up the social media tools and gathered supporters in advance of making a specific request. No matter where you are in the process, you can use social media to help support your cause.</w:t>
      </w:r>
    </w:p>
    <w:p w14:paraId="388AE920" w14:textId="77777777" w:rsidR="008D1DE1" w:rsidRPr="008D1DE1" w:rsidRDefault="008D1DE1" w:rsidP="0083168A">
      <w:pPr>
        <w:spacing w:before="120" w:after="120" w:line="240" w:lineRule="auto"/>
        <w:ind w:left="144"/>
        <w:rPr>
          <w:rFonts w:asciiTheme="majorHAnsi" w:hAnsiTheme="majorHAnsi" w:cstheme="majorHAnsi"/>
          <w:b/>
        </w:rPr>
      </w:pPr>
      <w:r w:rsidRPr="008D1DE1">
        <w:rPr>
          <w:rFonts w:asciiTheme="majorHAnsi" w:hAnsiTheme="majorHAnsi" w:cstheme="majorHAnsi"/>
          <w:b/>
        </w:rPr>
        <w:t xml:space="preserve">Learning </w:t>
      </w:r>
      <w:r w:rsidR="005C673A" w:rsidRPr="008D1DE1">
        <w:rPr>
          <w:rFonts w:asciiTheme="majorHAnsi" w:hAnsiTheme="majorHAnsi" w:cstheme="majorHAnsi"/>
          <w:b/>
        </w:rPr>
        <w:t>Objectives</w:t>
      </w:r>
    </w:p>
    <w:p w14:paraId="065C77C1" w14:textId="11CEDBB8" w:rsidR="008D1DE1" w:rsidRDefault="005C673A" w:rsidP="008D1DE1">
      <w:pPr>
        <w:spacing w:before="120" w:after="120"/>
        <w:ind w:left="144"/>
        <w:rPr>
          <w:rFonts w:asciiTheme="majorHAnsi" w:hAnsiTheme="majorHAnsi" w:cstheme="majorHAnsi"/>
          <w:bCs/>
        </w:rPr>
      </w:pPr>
      <w:r w:rsidRPr="009A6F7B">
        <w:rPr>
          <w:rFonts w:asciiTheme="majorHAnsi" w:hAnsiTheme="majorHAnsi" w:cstheme="majorHAnsi"/>
          <w:bCs/>
        </w:rPr>
        <w:t>A</w:t>
      </w:r>
      <w:r w:rsidR="008D1DE1">
        <w:rPr>
          <w:rFonts w:asciiTheme="majorHAnsi" w:hAnsiTheme="majorHAnsi" w:cstheme="majorHAnsi"/>
          <w:bCs/>
        </w:rPr>
        <w:t>fter successfully completing this module, students will be able to:</w:t>
      </w:r>
    </w:p>
    <w:p w14:paraId="7A167FEB" w14:textId="1F30E5E7" w:rsidR="005C673A" w:rsidRPr="008D1DE1" w:rsidRDefault="0083168A" w:rsidP="003B04E2">
      <w:pPr>
        <w:pStyle w:val="ListParagraph"/>
        <w:numPr>
          <w:ilvl w:val="0"/>
          <w:numId w:val="45"/>
        </w:numPr>
        <w:spacing w:after="0" w:line="240" w:lineRule="auto"/>
        <w:ind w:left="504"/>
        <w:rPr>
          <w:rFonts w:asciiTheme="majorHAnsi" w:hAnsiTheme="majorHAnsi" w:cstheme="majorHAnsi"/>
          <w:bCs/>
        </w:rPr>
      </w:pPr>
      <w:r>
        <w:rPr>
          <w:rFonts w:asciiTheme="majorHAnsi" w:hAnsiTheme="majorHAnsi" w:cstheme="majorHAnsi"/>
          <w:bCs/>
        </w:rPr>
        <w:t>Formulate a plan</w:t>
      </w:r>
      <w:r w:rsidR="005C673A" w:rsidRPr="008D1DE1">
        <w:rPr>
          <w:rFonts w:asciiTheme="majorHAnsi" w:hAnsiTheme="majorHAnsi" w:cstheme="majorHAnsi"/>
          <w:bCs/>
        </w:rPr>
        <w:t xml:space="preserve"> to frame and garner support for changes and improvements in social welfare issues using social media tools. </w:t>
      </w:r>
    </w:p>
    <w:p w14:paraId="4C364239" w14:textId="77777777" w:rsidR="005C673A" w:rsidRPr="009A6F7B" w:rsidRDefault="005C673A" w:rsidP="003B04E2">
      <w:pPr>
        <w:numPr>
          <w:ilvl w:val="0"/>
          <w:numId w:val="45"/>
        </w:numPr>
        <w:spacing w:after="0" w:line="240" w:lineRule="auto"/>
        <w:ind w:left="504"/>
        <w:rPr>
          <w:rFonts w:asciiTheme="majorHAnsi" w:hAnsiTheme="majorHAnsi" w:cstheme="majorHAnsi"/>
          <w:bCs/>
        </w:rPr>
      </w:pPr>
      <w:r w:rsidRPr="009A6F7B">
        <w:rPr>
          <w:rFonts w:asciiTheme="majorHAnsi" w:hAnsiTheme="majorHAnsi" w:cstheme="majorHAnsi"/>
          <w:bCs/>
        </w:rPr>
        <w:t xml:space="preserve">Demonstrate knowledge and ability to use social media tools in developing campaigns for social welfare policy advocacy. </w:t>
      </w:r>
    </w:p>
    <w:p w14:paraId="58975541" w14:textId="02844C26"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Required </w:t>
      </w:r>
      <w:r w:rsidR="008D1DE1">
        <w:rPr>
          <w:rFonts w:asciiTheme="majorHAnsi" w:hAnsiTheme="majorHAnsi" w:cstheme="majorHAnsi"/>
          <w:b/>
        </w:rPr>
        <w:t>Resources</w:t>
      </w:r>
    </w:p>
    <w:p w14:paraId="40AE8291"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Taylor, J., &amp; Haider-Markel, D. (2014). </w:t>
      </w:r>
      <w:hyperlink r:id="rId122" w:history="1">
        <w:r w:rsidRPr="008D1DE1">
          <w:rPr>
            <w:rFonts w:asciiTheme="majorHAnsi" w:hAnsiTheme="majorHAnsi" w:cstheme="majorHAnsi"/>
          </w:rPr>
          <w:t>Transgender rights and politics: groups, issue framing, and policy adoption. University of Michigan Press</w:t>
        </w:r>
      </w:hyperlink>
      <w:r w:rsidRPr="008D1DE1">
        <w:rPr>
          <w:rFonts w:asciiTheme="majorHAnsi" w:hAnsiTheme="majorHAnsi" w:cstheme="majorHAnsi"/>
        </w:rPr>
        <w:t>. Chapter 1. Issue Framing and Transgender Politics: An Examination of Interest Group Websites and Media Coverage / Barry L. Tadlock. Pages: 25–48.</w:t>
      </w:r>
    </w:p>
    <w:p w14:paraId="01D3DA5C"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Godwin, E., Godwin, K., &amp; Ainsworth, S. (2018). </w:t>
      </w:r>
      <w:hyperlink r:id="rId123" w:history="1">
        <w:r w:rsidRPr="008D1DE1">
          <w:rPr>
            <w:rFonts w:asciiTheme="majorHAnsi" w:hAnsiTheme="majorHAnsi" w:cstheme="majorHAnsi"/>
          </w:rPr>
          <w:t>Policy analysis by corporations and trade associations.</w:t>
        </w:r>
      </w:hyperlink>
      <w:r w:rsidRPr="008D1DE1">
        <w:rPr>
          <w:rFonts w:asciiTheme="majorHAnsi" w:hAnsiTheme="majorHAnsi" w:cstheme="majorHAnsi"/>
        </w:rPr>
        <w:t xml:space="preserve"> In Hird J. (Ed.), Policy analysis in the United States (pp. 223-244). Bristol: Bristol University Press. </w:t>
      </w:r>
      <w:proofErr w:type="gramStart"/>
      <w:r w:rsidRPr="008D1DE1">
        <w:rPr>
          <w:rFonts w:asciiTheme="majorHAnsi" w:hAnsiTheme="majorHAnsi" w:cstheme="majorHAnsi"/>
        </w:rPr>
        <w:t>doi:10.2307/j.ctt22h6q1x</w:t>
      </w:r>
      <w:proofErr w:type="gramEnd"/>
      <w:r w:rsidRPr="008D1DE1">
        <w:rPr>
          <w:rFonts w:asciiTheme="majorHAnsi" w:hAnsiTheme="majorHAnsi" w:cstheme="majorHAnsi"/>
        </w:rPr>
        <w:t>.18</w:t>
      </w:r>
    </w:p>
    <w:p w14:paraId="376C9B31"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Holyoke, T. (2014). </w:t>
      </w:r>
      <w:hyperlink r:id="rId124" w:history="1">
        <w:r w:rsidRPr="008D1DE1">
          <w:rPr>
            <w:rFonts w:asciiTheme="majorHAnsi" w:hAnsiTheme="majorHAnsi" w:cstheme="majorHAnsi"/>
          </w:rPr>
          <w:t>Interest groups and lobbying: pursuing political interests in America. Westview Press.</w:t>
        </w:r>
      </w:hyperlink>
      <w:r w:rsidRPr="008D1DE1">
        <w:rPr>
          <w:rFonts w:asciiTheme="majorHAnsi" w:hAnsiTheme="majorHAnsi" w:cstheme="majorHAnsi"/>
        </w:rPr>
        <w:t xml:space="preserve"> Chapter Five: A Model of Interest Group Advocacy. pp. 128-149; 22 pages. </w:t>
      </w:r>
    </w:p>
    <w:p w14:paraId="5C8A813D" w14:textId="77777777" w:rsidR="005C673A" w:rsidRPr="008D1DE1" w:rsidRDefault="005C673A" w:rsidP="003B04E2">
      <w:pPr>
        <w:numPr>
          <w:ilvl w:val="0"/>
          <w:numId w:val="12"/>
        </w:numPr>
        <w:spacing w:after="0"/>
        <w:ind w:left="504"/>
        <w:rPr>
          <w:rFonts w:asciiTheme="majorHAnsi" w:hAnsiTheme="majorHAnsi" w:cstheme="majorHAnsi"/>
        </w:rPr>
      </w:pPr>
      <w:r w:rsidRPr="008D1DE1">
        <w:rPr>
          <w:rFonts w:asciiTheme="majorHAnsi" w:hAnsiTheme="majorHAnsi" w:cstheme="majorHAnsi"/>
        </w:rPr>
        <w:t xml:space="preserve">Perl, A., Howlett, M., &amp; Ramesh, M. (2018). </w:t>
      </w:r>
      <w:hyperlink r:id="rId125" w:history="1">
        <w:r w:rsidRPr="008D1DE1">
          <w:rPr>
            <w:rFonts w:asciiTheme="majorHAnsi" w:hAnsiTheme="majorHAnsi" w:cstheme="majorHAnsi"/>
          </w:rPr>
          <w:t>Policy-making and truthiness: Can existing policy models cope with politicized evidence and willful ignorance in a “post-fact” world?</w:t>
        </w:r>
      </w:hyperlink>
      <w:r w:rsidRPr="008D1DE1">
        <w:rPr>
          <w:rFonts w:asciiTheme="majorHAnsi" w:hAnsiTheme="majorHAnsi" w:cstheme="majorHAnsi"/>
        </w:rPr>
        <w:t xml:space="preserve"> Policy Sciences, 51(4), 581–600. https://doi.org/10.1007/s11077-018-9334-4</w:t>
      </w:r>
    </w:p>
    <w:p w14:paraId="488CFB38" w14:textId="5D15DC76" w:rsidR="005C673A" w:rsidRPr="008D1DE1" w:rsidRDefault="005C673A" w:rsidP="008D1DE1">
      <w:pPr>
        <w:spacing w:before="120" w:after="120"/>
        <w:ind w:left="144"/>
        <w:rPr>
          <w:rFonts w:asciiTheme="majorHAnsi" w:hAnsiTheme="majorHAnsi" w:cstheme="majorHAnsi"/>
          <w:b/>
        </w:rPr>
      </w:pPr>
      <w:r w:rsidRPr="008D1DE1">
        <w:rPr>
          <w:rFonts w:asciiTheme="majorHAnsi" w:hAnsiTheme="majorHAnsi" w:cstheme="majorHAnsi"/>
          <w:b/>
        </w:rPr>
        <w:t xml:space="preserve">Recommended </w:t>
      </w:r>
      <w:r w:rsidR="008D1DE1">
        <w:rPr>
          <w:rFonts w:asciiTheme="majorHAnsi" w:hAnsiTheme="majorHAnsi" w:cstheme="majorHAnsi"/>
          <w:b/>
        </w:rPr>
        <w:t>Resources</w:t>
      </w:r>
    </w:p>
    <w:p w14:paraId="638E690F"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Moon, S., &amp; </w:t>
      </w:r>
      <w:proofErr w:type="spellStart"/>
      <w:r w:rsidRPr="0026488B">
        <w:rPr>
          <w:rFonts w:asciiTheme="majorHAnsi" w:hAnsiTheme="majorHAnsi" w:cstheme="majorHAnsi"/>
        </w:rPr>
        <w:t>Deweaver</w:t>
      </w:r>
      <w:proofErr w:type="spellEnd"/>
      <w:r w:rsidRPr="0026488B">
        <w:rPr>
          <w:rFonts w:asciiTheme="majorHAnsi" w:hAnsiTheme="majorHAnsi" w:cstheme="majorHAnsi"/>
        </w:rPr>
        <w:t xml:space="preserve">, K. (2005). </w:t>
      </w:r>
      <w:hyperlink r:id="rId126" w:history="1">
        <w:r w:rsidRPr="0026488B">
          <w:rPr>
            <w:rFonts w:asciiTheme="majorHAnsi" w:hAnsiTheme="majorHAnsi" w:cstheme="majorHAnsi"/>
          </w:rPr>
          <w:t>Electronic Advocacy and Social Welfare Policy Education</w:t>
        </w:r>
      </w:hyperlink>
      <w:r w:rsidRPr="0026488B">
        <w:rPr>
          <w:rFonts w:asciiTheme="majorHAnsi" w:hAnsiTheme="majorHAnsi" w:cstheme="majorHAnsi"/>
        </w:rPr>
        <w:t xml:space="preserve">. Journal of Teaching in Social Work, 25(1-2), 57–68. </w:t>
      </w:r>
      <w:hyperlink r:id="rId127" w:history="1">
        <w:r w:rsidRPr="0026488B">
          <w:rPr>
            <w:rFonts w:asciiTheme="majorHAnsi" w:hAnsiTheme="majorHAnsi" w:cstheme="majorHAnsi"/>
          </w:rPr>
          <w:t>https://doi.org/10.1300/J067v25n01_04</w:t>
        </w:r>
      </w:hyperlink>
      <w:r w:rsidRPr="0026488B">
        <w:rPr>
          <w:rFonts w:asciiTheme="majorHAnsi" w:hAnsiTheme="majorHAnsi" w:cstheme="majorHAnsi"/>
        </w:rPr>
        <w:t>.</w:t>
      </w:r>
    </w:p>
    <w:p w14:paraId="69615CDB" w14:textId="77777777" w:rsidR="005C673A" w:rsidRPr="0026488B" w:rsidRDefault="005C673A" w:rsidP="003B04E2">
      <w:pPr>
        <w:numPr>
          <w:ilvl w:val="0"/>
          <w:numId w:val="12"/>
        </w:numPr>
        <w:spacing w:after="0"/>
        <w:ind w:left="504"/>
        <w:rPr>
          <w:rFonts w:asciiTheme="majorHAnsi" w:hAnsiTheme="majorHAnsi" w:cstheme="majorHAnsi"/>
        </w:rPr>
      </w:pPr>
      <w:r w:rsidRPr="0026488B">
        <w:rPr>
          <w:rFonts w:asciiTheme="majorHAnsi" w:hAnsiTheme="majorHAnsi" w:cstheme="majorHAnsi"/>
        </w:rPr>
        <w:t xml:space="preserve">Schneider, S., &amp; Jacoby, W. (2018). </w:t>
      </w:r>
      <w:hyperlink r:id="rId128" w:history="1">
        <w:r w:rsidRPr="0026488B">
          <w:rPr>
            <w:rFonts w:asciiTheme="majorHAnsi" w:hAnsiTheme="majorHAnsi" w:cstheme="majorHAnsi"/>
          </w:rPr>
          <w:t>Public opinion and public policy in the United States.</w:t>
        </w:r>
      </w:hyperlink>
      <w:r w:rsidRPr="0026488B">
        <w:rPr>
          <w:rFonts w:asciiTheme="majorHAnsi" w:hAnsiTheme="majorHAnsi" w:cstheme="majorHAnsi"/>
        </w:rPr>
        <w:t xml:space="preserve"> In Hird J. (Ed.), Policy analysis in the United States (pp. 183-204). Bristol: Bristol University Press. </w:t>
      </w:r>
      <w:proofErr w:type="gramStart"/>
      <w:r w:rsidRPr="0026488B">
        <w:rPr>
          <w:rFonts w:asciiTheme="majorHAnsi" w:hAnsiTheme="majorHAnsi" w:cstheme="majorHAnsi"/>
        </w:rPr>
        <w:t>doi:10.2307/j.ctt22h6q1x</w:t>
      </w:r>
      <w:proofErr w:type="gramEnd"/>
      <w:r w:rsidRPr="0026488B">
        <w:rPr>
          <w:rFonts w:asciiTheme="majorHAnsi" w:hAnsiTheme="majorHAnsi" w:cstheme="majorHAnsi"/>
        </w:rPr>
        <w:t>.16</w:t>
      </w:r>
    </w:p>
    <w:p w14:paraId="67E8FD14" w14:textId="77777777" w:rsidR="00880FCC" w:rsidRPr="00193175" w:rsidRDefault="005C673A" w:rsidP="0083168A">
      <w:pPr>
        <w:spacing w:before="120" w:after="120" w:line="240" w:lineRule="auto"/>
        <w:rPr>
          <w:rFonts w:asciiTheme="majorHAnsi" w:hAnsiTheme="majorHAnsi" w:cstheme="majorHAnsi"/>
          <w:b/>
          <w:sz w:val="24"/>
          <w:szCs w:val="24"/>
        </w:rPr>
      </w:pPr>
      <w:r w:rsidRPr="00193175">
        <w:rPr>
          <w:rFonts w:asciiTheme="majorHAnsi" w:hAnsiTheme="majorHAnsi" w:cstheme="majorHAnsi"/>
          <w:b/>
          <w:sz w:val="24"/>
          <w:szCs w:val="24"/>
        </w:rPr>
        <w:t>Module 14</w:t>
      </w:r>
    </w:p>
    <w:p w14:paraId="573439CA" w14:textId="557440DB" w:rsidR="005C673A" w:rsidRPr="009A6F7B" w:rsidRDefault="005C673A" w:rsidP="0083168A">
      <w:pPr>
        <w:spacing w:before="120" w:after="120" w:line="240" w:lineRule="auto"/>
        <w:ind w:left="144"/>
        <w:rPr>
          <w:rFonts w:asciiTheme="majorHAnsi" w:hAnsiTheme="majorHAnsi" w:cstheme="majorHAnsi"/>
          <w:b/>
        </w:rPr>
      </w:pPr>
      <w:r w:rsidRPr="009A6F7B">
        <w:rPr>
          <w:rFonts w:asciiTheme="majorHAnsi" w:hAnsiTheme="majorHAnsi" w:cstheme="majorHAnsi"/>
          <w:b/>
        </w:rPr>
        <w:t>Social Policy Advocacy Related to Specific Population Groups. Part 1</w:t>
      </w:r>
    </w:p>
    <w:p w14:paraId="6E5B15C6" w14:textId="77777777" w:rsidR="005C673A" w:rsidRPr="009A6F7B" w:rsidRDefault="005C673A" w:rsidP="00193175">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326C3922" w14:textId="77777777" w:rsidR="00193175" w:rsidRPr="00193175" w:rsidRDefault="005C673A" w:rsidP="00193175">
      <w:pPr>
        <w:spacing w:before="120" w:after="120"/>
        <w:rPr>
          <w:rFonts w:asciiTheme="majorHAnsi" w:hAnsiTheme="majorHAnsi" w:cstheme="majorHAnsi"/>
          <w:b/>
          <w:sz w:val="24"/>
          <w:szCs w:val="24"/>
        </w:rPr>
      </w:pPr>
      <w:r w:rsidRPr="00193175">
        <w:rPr>
          <w:rFonts w:asciiTheme="majorHAnsi" w:hAnsiTheme="majorHAnsi" w:cstheme="majorHAnsi"/>
          <w:b/>
          <w:sz w:val="24"/>
          <w:szCs w:val="24"/>
        </w:rPr>
        <w:t>Module 15</w:t>
      </w:r>
    </w:p>
    <w:p w14:paraId="375F2DAA" w14:textId="2C542069" w:rsidR="005C673A" w:rsidRPr="009A6F7B" w:rsidRDefault="005C673A" w:rsidP="00193175">
      <w:pPr>
        <w:spacing w:before="120" w:after="120"/>
        <w:ind w:left="144"/>
        <w:rPr>
          <w:rFonts w:asciiTheme="majorHAnsi" w:hAnsiTheme="majorHAnsi" w:cstheme="majorHAnsi"/>
          <w:b/>
        </w:rPr>
      </w:pPr>
      <w:r w:rsidRPr="009A6F7B">
        <w:rPr>
          <w:rFonts w:asciiTheme="majorHAnsi" w:hAnsiTheme="majorHAnsi" w:cstheme="majorHAnsi"/>
          <w:b/>
        </w:rPr>
        <w:t>Social Policy Advocacy Related to Specific Population Groups. Part 2</w:t>
      </w:r>
    </w:p>
    <w:p w14:paraId="6FBE6E28" w14:textId="7475D0FF" w:rsidR="00316F60" w:rsidRPr="0083168A" w:rsidRDefault="005C673A" w:rsidP="0083168A">
      <w:pPr>
        <w:spacing w:after="0"/>
        <w:ind w:left="144"/>
        <w:rPr>
          <w:rFonts w:asciiTheme="majorHAnsi" w:hAnsiTheme="majorHAnsi" w:cstheme="majorHAnsi"/>
          <w:bCs/>
        </w:rPr>
      </w:pPr>
      <w:r w:rsidRPr="009A6F7B">
        <w:rPr>
          <w:rFonts w:asciiTheme="majorHAnsi" w:hAnsiTheme="majorHAnsi" w:cstheme="majorHAnsi"/>
          <w:bCs/>
        </w:rPr>
        <w:t>Students will present a summary of their final assignment focused on the advocacy tools that they would use to build support for the proposed changes in their chosen policy.</w:t>
      </w:r>
    </w:p>
    <w:p w14:paraId="40CC09D2" w14:textId="5B35EDD0" w:rsidR="00A43B67" w:rsidRDefault="00A43B67" w:rsidP="00316F60">
      <w:pPr>
        <w:spacing w:before="120" w:after="120"/>
        <w:rPr>
          <w:rFonts w:asciiTheme="majorHAnsi" w:hAnsiTheme="majorHAnsi" w:cstheme="majorHAnsi"/>
          <w:b/>
          <w:color w:val="922247"/>
        </w:rPr>
      </w:pPr>
      <w:r>
        <w:rPr>
          <w:rFonts w:asciiTheme="majorHAnsi" w:hAnsiTheme="majorHAnsi" w:cstheme="majorHAnsi"/>
          <w:b/>
          <w:color w:val="922247"/>
        </w:rPr>
        <w:t>COURSE</w:t>
      </w:r>
      <w:r w:rsidR="00316F60">
        <w:rPr>
          <w:rFonts w:asciiTheme="majorHAnsi" w:hAnsiTheme="majorHAnsi" w:cstheme="majorHAnsi"/>
          <w:b/>
          <w:color w:val="922247"/>
        </w:rPr>
        <w:t xml:space="preserve"> FEEDBACK &amp; SYLLABUS REFERENCES</w:t>
      </w:r>
    </w:p>
    <w:p w14:paraId="3EF13BB3" w14:textId="354CF6CC" w:rsidR="00175450" w:rsidRDefault="00175450" w:rsidP="00316F60">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lastRenderedPageBreak/>
        <w:t>Course Feedback</w:t>
      </w:r>
    </w:p>
    <w:p w14:paraId="1DFFD423" w14:textId="215DAC66" w:rsidR="005E6C81" w:rsidRDefault="00175450" w:rsidP="0011088D">
      <w:pPr>
        <w:spacing w:after="0"/>
        <w:ind w:left="144"/>
        <w:rPr>
          <w:rFonts w:asciiTheme="majorHAnsi" w:hAnsiTheme="majorHAnsi" w:cstheme="majorHAnsi"/>
          <w:bCs/>
          <w:color w:val="000000" w:themeColor="text1"/>
        </w:rPr>
      </w:pPr>
      <w:r w:rsidRPr="00175450">
        <w:rPr>
          <w:rFonts w:asciiTheme="majorHAnsi" w:hAnsiTheme="majorHAnsi" w:cstheme="majorHAnsi"/>
          <w:bCs/>
          <w:color w:val="000000" w:themeColor="text1"/>
        </w:rPr>
        <w:t>You</w:t>
      </w:r>
      <w:r>
        <w:rPr>
          <w:rFonts w:asciiTheme="majorHAnsi" w:hAnsiTheme="majorHAnsi" w:cstheme="majorHAnsi"/>
          <w:bCs/>
          <w:color w:val="000000" w:themeColor="text1"/>
        </w:rPr>
        <w:t xml:space="preserve"> will receive an email communication near the end of this semester with regard to your feedback for this course related to the content, assignment, instructor support, etc. Your feedback for each </w:t>
      </w:r>
      <w:r w:rsidR="00F06E4F">
        <w:rPr>
          <w:rFonts w:asciiTheme="majorHAnsi" w:hAnsiTheme="majorHAnsi" w:cstheme="majorHAnsi"/>
          <w:bCs/>
          <w:color w:val="000000" w:themeColor="text1"/>
        </w:rPr>
        <w:t>of your courses improves learning outcomes for students and the instruction process in the course. Your feedback is valuable and affects revisions to this course.</w:t>
      </w:r>
    </w:p>
    <w:p w14:paraId="48CFEF44" w14:textId="67F05F9D" w:rsidR="008F6DAD" w:rsidRPr="00FE430B" w:rsidRDefault="005E6C81" w:rsidP="00FE430B">
      <w:pPr>
        <w:spacing w:before="120" w:after="120"/>
        <w:rPr>
          <w:rFonts w:asciiTheme="majorHAnsi" w:hAnsiTheme="majorHAnsi" w:cstheme="majorHAnsi"/>
          <w:b/>
          <w:color w:val="000000" w:themeColor="text1"/>
        </w:rPr>
      </w:pPr>
      <w:r>
        <w:rPr>
          <w:rFonts w:asciiTheme="majorHAnsi" w:hAnsiTheme="majorHAnsi" w:cstheme="majorHAnsi"/>
          <w:b/>
          <w:color w:val="000000" w:themeColor="text1"/>
        </w:rPr>
        <w:t>Syllabus References</w:t>
      </w:r>
    </w:p>
    <w:p w14:paraId="5F24BE7C" w14:textId="4E8F6801" w:rsidR="008F6DAD" w:rsidRPr="008F6DAD" w:rsidRDefault="008F6DAD" w:rsidP="008F6DAD">
      <w:pPr>
        <w:spacing w:after="0"/>
        <w:rPr>
          <w:rFonts w:asciiTheme="majorHAnsi" w:hAnsiTheme="majorHAnsi" w:cstheme="majorHAnsi"/>
          <w:bCs/>
          <w:color w:val="000000" w:themeColor="text1"/>
        </w:rPr>
      </w:pPr>
      <w:r w:rsidRPr="008F6DAD">
        <w:rPr>
          <w:rFonts w:asciiTheme="majorHAnsi" w:hAnsiTheme="majorHAnsi" w:cstheme="majorHAnsi"/>
          <w:bCs/>
          <w:color w:val="000000" w:themeColor="text1"/>
          <w:highlight w:val="yellow"/>
        </w:rPr>
        <w:t>[List professional journals, websites, etc. by category here]</w:t>
      </w:r>
    </w:p>
    <w:p w14:paraId="63667413" w14:textId="14A7500E" w:rsidR="005C673A" w:rsidRPr="008F6DAD" w:rsidRDefault="008F6DAD" w:rsidP="008F6DAD">
      <w:pPr>
        <w:spacing w:before="120" w:after="120"/>
        <w:rPr>
          <w:rFonts w:asciiTheme="majorHAnsi" w:hAnsiTheme="majorHAnsi" w:cstheme="majorHAnsi"/>
          <w:b/>
        </w:rPr>
      </w:pPr>
      <w:r>
        <w:rPr>
          <w:rFonts w:asciiTheme="majorHAnsi" w:hAnsiTheme="majorHAnsi" w:cstheme="majorHAnsi"/>
          <w:b/>
        </w:rPr>
        <w:t xml:space="preserve">Professional </w:t>
      </w:r>
      <w:r w:rsidR="005C673A" w:rsidRPr="008F6DAD">
        <w:rPr>
          <w:rFonts w:asciiTheme="majorHAnsi" w:hAnsiTheme="majorHAnsi" w:cstheme="majorHAnsi"/>
          <w:b/>
        </w:rPr>
        <w:t>Journals</w:t>
      </w:r>
    </w:p>
    <w:p w14:paraId="013E131A"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Comparative Policy Analysis</w:t>
      </w:r>
    </w:p>
    <w:p w14:paraId="456F81DF"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Health and Social Policy</w:t>
      </w:r>
    </w:p>
    <w:p w14:paraId="61D60F0B"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Journal of Poverty</w:t>
      </w:r>
    </w:p>
    <w:p w14:paraId="6C0C05CA"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Public Policy Research</w:t>
      </w:r>
    </w:p>
    <w:p w14:paraId="24470CB2"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(National Association of Social Workers)</w:t>
      </w:r>
    </w:p>
    <w:p w14:paraId="54BEDB4F" w14:textId="77777777" w:rsidR="005C673A" w:rsidRPr="008F6DAD" w:rsidRDefault="005C673A" w:rsidP="003B04E2">
      <w:pPr>
        <w:numPr>
          <w:ilvl w:val="0"/>
          <w:numId w:val="5"/>
        </w:numPr>
        <w:spacing w:after="0" w:line="240" w:lineRule="auto"/>
        <w:ind w:left="360"/>
        <w:rPr>
          <w:rFonts w:asciiTheme="majorHAnsi" w:hAnsiTheme="majorHAnsi" w:cstheme="majorHAnsi"/>
        </w:rPr>
      </w:pPr>
      <w:r w:rsidRPr="008F6DAD">
        <w:rPr>
          <w:rFonts w:asciiTheme="majorHAnsi" w:hAnsiTheme="majorHAnsi" w:cstheme="majorHAnsi"/>
        </w:rPr>
        <w:t>Social Work Research</w:t>
      </w:r>
    </w:p>
    <w:p w14:paraId="38F04CF3" w14:textId="77777777" w:rsidR="005C673A" w:rsidRPr="008F6DAD" w:rsidRDefault="005C673A" w:rsidP="0011088D">
      <w:pPr>
        <w:spacing w:before="120" w:after="120" w:line="240" w:lineRule="auto"/>
        <w:rPr>
          <w:rFonts w:asciiTheme="majorHAnsi" w:hAnsiTheme="majorHAnsi" w:cstheme="majorHAnsi"/>
          <w:b/>
        </w:rPr>
      </w:pPr>
      <w:r w:rsidRPr="008F6DAD">
        <w:rPr>
          <w:rFonts w:asciiTheme="majorHAnsi" w:hAnsiTheme="majorHAnsi" w:cstheme="majorHAnsi"/>
          <w:b/>
        </w:rPr>
        <w:t>Websites</w:t>
      </w:r>
    </w:p>
    <w:p w14:paraId="75C4EBA7"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Federal Department and Agencies</w:t>
      </w:r>
    </w:p>
    <w:tbl>
      <w:tblPr>
        <w:tblStyle w:val="TableGrid2"/>
        <w:tblW w:w="9360" w:type="dxa"/>
        <w:jc w:val="center"/>
        <w:tblLook w:val="04A0" w:firstRow="1" w:lastRow="0" w:firstColumn="1" w:lastColumn="0" w:noHBand="0" w:noVBand="1"/>
      </w:tblPr>
      <w:tblGrid>
        <w:gridCol w:w="3055"/>
        <w:gridCol w:w="6305"/>
      </w:tblGrid>
      <w:tr w:rsidR="005C673A" w:rsidRPr="005C673A" w14:paraId="0EBF4B6A" w14:textId="77777777" w:rsidTr="0011088D">
        <w:trPr>
          <w:trHeight w:val="576"/>
          <w:jc w:val="center"/>
        </w:trPr>
        <w:tc>
          <w:tcPr>
            <w:tcW w:w="3055" w:type="dxa"/>
            <w:vAlign w:val="center"/>
          </w:tcPr>
          <w:p w14:paraId="1E915CA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 for Children &amp; Families  </w:t>
            </w:r>
          </w:p>
        </w:tc>
        <w:tc>
          <w:tcPr>
            <w:tcW w:w="6305" w:type="dxa"/>
            <w:vAlign w:val="center"/>
          </w:tcPr>
          <w:p w14:paraId="499C5D97" w14:textId="77777777" w:rsidR="005C673A" w:rsidRPr="008F6DAD" w:rsidRDefault="00E07E3D" w:rsidP="0011088D">
            <w:pPr>
              <w:ind w:right="-270"/>
              <w:contextualSpacing/>
              <w:rPr>
                <w:rFonts w:asciiTheme="majorHAnsi" w:hAnsiTheme="majorHAnsi" w:cstheme="majorHAnsi"/>
              </w:rPr>
            </w:pPr>
            <w:hyperlink r:id="rId129" w:history="1">
              <w:r w:rsidR="005C673A" w:rsidRPr="008F6DAD">
                <w:rPr>
                  <w:rFonts w:asciiTheme="majorHAnsi" w:hAnsiTheme="majorHAnsi" w:cstheme="majorHAnsi"/>
                  <w:color w:val="0563C1" w:themeColor="hyperlink"/>
                  <w:u w:val="single"/>
                </w:rPr>
                <w:t>http://www.usa.gov/directory/federal/administration-for-children--families.shtml</w:t>
              </w:r>
            </w:hyperlink>
          </w:p>
        </w:tc>
      </w:tr>
      <w:tr w:rsidR="005C673A" w:rsidRPr="005C673A" w14:paraId="0436E2F7" w14:textId="77777777" w:rsidTr="0011088D">
        <w:trPr>
          <w:trHeight w:val="576"/>
          <w:jc w:val="center"/>
        </w:trPr>
        <w:tc>
          <w:tcPr>
            <w:tcW w:w="3055" w:type="dxa"/>
            <w:vAlign w:val="center"/>
          </w:tcPr>
          <w:p w14:paraId="5BBCE80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Administration on Aging  </w:t>
            </w:r>
          </w:p>
        </w:tc>
        <w:tc>
          <w:tcPr>
            <w:tcW w:w="6305" w:type="dxa"/>
            <w:vAlign w:val="center"/>
          </w:tcPr>
          <w:p w14:paraId="791DB85E" w14:textId="77777777" w:rsidR="005C673A" w:rsidRPr="008F6DAD" w:rsidRDefault="00E07E3D" w:rsidP="0011088D">
            <w:pPr>
              <w:ind w:right="810"/>
              <w:contextualSpacing/>
              <w:rPr>
                <w:rFonts w:asciiTheme="majorHAnsi" w:hAnsiTheme="majorHAnsi" w:cstheme="majorHAnsi"/>
              </w:rPr>
            </w:pPr>
            <w:hyperlink r:id="rId130" w:history="1">
              <w:r w:rsidR="005C673A" w:rsidRPr="008F6DAD">
                <w:rPr>
                  <w:rFonts w:asciiTheme="majorHAnsi" w:hAnsiTheme="majorHAnsi" w:cstheme="majorHAnsi"/>
                  <w:color w:val="0563C1" w:themeColor="hyperlink"/>
                  <w:u w:val="single"/>
                </w:rPr>
                <w:t>http://www.usa.gov/directory/federal/administration-on-aging.shtml</w:t>
              </w:r>
            </w:hyperlink>
          </w:p>
        </w:tc>
      </w:tr>
      <w:tr w:rsidR="005C673A" w:rsidRPr="005C673A" w14:paraId="7A9AFE6D" w14:textId="77777777" w:rsidTr="0011088D">
        <w:trPr>
          <w:trHeight w:val="576"/>
          <w:jc w:val="center"/>
        </w:trPr>
        <w:tc>
          <w:tcPr>
            <w:tcW w:w="3055" w:type="dxa"/>
            <w:vAlign w:val="center"/>
          </w:tcPr>
          <w:p w14:paraId="48ADD819"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Centers for Medicare &amp; Medicaid Services</w:t>
            </w:r>
          </w:p>
        </w:tc>
        <w:tc>
          <w:tcPr>
            <w:tcW w:w="6305" w:type="dxa"/>
            <w:vAlign w:val="center"/>
          </w:tcPr>
          <w:p w14:paraId="50482407" w14:textId="77777777" w:rsidR="005C673A" w:rsidRPr="008F6DAD" w:rsidRDefault="00E07E3D" w:rsidP="0011088D">
            <w:pPr>
              <w:contextualSpacing/>
              <w:rPr>
                <w:rFonts w:asciiTheme="majorHAnsi" w:hAnsiTheme="majorHAnsi" w:cstheme="majorHAnsi"/>
              </w:rPr>
            </w:pPr>
            <w:hyperlink r:id="rId131" w:history="1">
              <w:r w:rsidR="005C673A" w:rsidRPr="008F6DAD">
                <w:rPr>
                  <w:rFonts w:asciiTheme="majorHAnsi" w:hAnsiTheme="majorHAnsi" w:cstheme="majorHAnsi"/>
                  <w:color w:val="0563C1" w:themeColor="hyperlink"/>
                  <w:u w:val="single"/>
                </w:rPr>
                <w:t>http://www.usa.gov/directory/federal/centers-for-medicare-&amp;-medicaid-services.shtml</w:t>
              </w:r>
            </w:hyperlink>
          </w:p>
        </w:tc>
      </w:tr>
      <w:tr w:rsidR="005C673A" w:rsidRPr="005C673A" w14:paraId="77AF9A76" w14:textId="77777777" w:rsidTr="0011088D">
        <w:trPr>
          <w:trHeight w:val="576"/>
          <w:jc w:val="center"/>
        </w:trPr>
        <w:tc>
          <w:tcPr>
            <w:tcW w:w="3055" w:type="dxa"/>
            <w:vAlign w:val="center"/>
          </w:tcPr>
          <w:p w14:paraId="271F8C4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Department of Education</w:t>
            </w:r>
          </w:p>
        </w:tc>
        <w:tc>
          <w:tcPr>
            <w:tcW w:w="6305" w:type="dxa"/>
            <w:vAlign w:val="center"/>
          </w:tcPr>
          <w:p w14:paraId="0055D3EB" w14:textId="77777777" w:rsidR="005C673A" w:rsidRPr="008F6DAD" w:rsidRDefault="00E07E3D" w:rsidP="0011088D">
            <w:pPr>
              <w:contextualSpacing/>
              <w:rPr>
                <w:rFonts w:asciiTheme="majorHAnsi" w:hAnsiTheme="majorHAnsi" w:cstheme="majorHAnsi"/>
              </w:rPr>
            </w:pPr>
            <w:hyperlink r:id="rId132" w:history="1">
              <w:r w:rsidR="005C673A" w:rsidRPr="008F6DAD">
                <w:rPr>
                  <w:rFonts w:asciiTheme="majorHAnsi" w:hAnsiTheme="majorHAnsi" w:cstheme="majorHAnsi"/>
                  <w:color w:val="0563C1" w:themeColor="hyperlink"/>
                  <w:u w:val="single"/>
                </w:rPr>
                <w:t>http://www.usa.gov/directory/federal/department-of-education.shtml</w:t>
              </w:r>
            </w:hyperlink>
          </w:p>
        </w:tc>
      </w:tr>
      <w:tr w:rsidR="005C673A" w:rsidRPr="005C673A" w14:paraId="35DA6B33" w14:textId="77777777" w:rsidTr="0011088D">
        <w:trPr>
          <w:trHeight w:val="576"/>
          <w:jc w:val="center"/>
        </w:trPr>
        <w:tc>
          <w:tcPr>
            <w:tcW w:w="3055" w:type="dxa"/>
            <w:vAlign w:val="center"/>
          </w:tcPr>
          <w:p w14:paraId="26C594A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Health and Human Services</w:t>
            </w:r>
          </w:p>
        </w:tc>
        <w:tc>
          <w:tcPr>
            <w:tcW w:w="6305" w:type="dxa"/>
            <w:vAlign w:val="center"/>
          </w:tcPr>
          <w:p w14:paraId="04E3E525" w14:textId="77777777" w:rsidR="005C673A" w:rsidRPr="008F6DAD" w:rsidRDefault="00E07E3D" w:rsidP="0011088D">
            <w:pPr>
              <w:contextualSpacing/>
              <w:rPr>
                <w:rFonts w:asciiTheme="majorHAnsi" w:hAnsiTheme="majorHAnsi" w:cstheme="majorHAnsi"/>
              </w:rPr>
            </w:pPr>
            <w:hyperlink r:id="rId133" w:history="1">
              <w:r w:rsidR="005C673A" w:rsidRPr="008F6DAD">
                <w:rPr>
                  <w:rFonts w:asciiTheme="majorHAnsi" w:hAnsiTheme="majorHAnsi" w:cstheme="majorHAnsi"/>
                  <w:color w:val="0563C1" w:themeColor="hyperlink"/>
                  <w:u w:val="single"/>
                </w:rPr>
                <w:t>http://www.hhs.gov/</w:t>
              </w:r>
            </w:hyperlink>
          </w:p>
        </w:tc>
      </w:tr>
      <w:tr w:rsidR="005C673A" w:rsidRPr="005C673A" w14:paraId="7DCA466A" w14:textId="77777777" w:rsidTr="0011088D">
        <w:trPr>
          <w:trHeight w:val="576"/>
          <w:jc w:val="center"/>
        </w:trPr>
        <w:tc>
          <w:tcPr>
            <w:tcW w:w="3055" w:type="dxa"/>
            <w:vAlign w:val="center"/>
          </w:tcPr>
          <w:p w14:paraId="174F4431"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Dept. of Housing and Urban Development</w:t>
            </w:r>
          </w:p>
        </w:tc>
        <w:tc>
          <w:tcPr>
            <w:tcW w:w="6305" w:type="dxa"/>
            <w:vAlign w:val="center"/>
          </w:tcPr>
          <w:p w14:paraId="56F7DC46" w14:textId="77777777" w:rsidR="005C673A" w:rsidRPr="008F6DAD" w:rsidRDefault="00E07E3D" w:rsidP="0011088D">
            <w:pPr>
              <w:contextualSpacing/>
              <w:rPr>
                <w:rFonts w:asciiTheme="majorHAnsi" w:hAnsiTheme="majorHAnsi" w:cstheme="majorHAnsi"/>
              </w:rPr>
            </w:pPr>
            <w:hyperlink r:id="rId134" w:history="1">
              <w:r w:rsidR="005C673A" w:rsidRPr="008F6DAD">
                <w:rPr>
                  <w:rFonts w:asciiTheme="majorHAnsi" w:hAnsiTheme="majorHAnsi" w:cstheme="majorHAnsi"/>
                  <w:color w:val="0563C1" w:themeColor="hyperlink"/>
                  <w:u w:val="single"/>
                </w:rPr>
                <w:t>http://www.usa.gov/directory/federal/department-of-housing-and-urban-development.shtml</w:t>
              </w:r>
            </w:hyperlink>
          </w:p>
        </w:tc>
      </w:tr>
      <w:tr w:rsidR="005C673A" w:rsidRPr="005C673A" w14:paraId="08129C78" w14:textId="77777777" w:rsidTr="0011088D">
        <w:trPr>
          <w:trHeight w:val="576"/>
          <w:jc w:val="center"/>
        </w:trPr>
        <w:tc>
          <w:tcPr>
            <w:tcW w:w="3055" w:type="dxa"/>
            <w:vAlign w:val="center"/>
          </w:tcPr>
          <w:p w14:paraId="53FC3A4E"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Institutes of Health</w:t>
            </w:r>
          </w:p>
        </w:tc>
        <w:tc>
          <w:tcPr>
            <w:tcW w:w="6305" w:type="dxa"/>
            <w:vAlign w:val="center"/>
          </w:tcPr>
          <w:p w14:paraId="0E55AE76" w14:textId="77777777" w:rsidR="005C673A" w:rsidRPr="008F6DAD" w:rsidRDefault="00E07E3D" w:rsidP="0011088D">
            <w:pPr>
              <w:contextualSpacing/>
              <w:rPr>
                <w:rFonts w:asciiTheme="majorHAnsi" w:hAnsiTheme="majorHAnsi" w:cstheme="majorHAnsi"/>
              </w:rPr>
            </w:pPr>
            <w:hyperlink r:id="rId135" w:history="1">
              <w:r w:rsidR="005C673A" w:rsidRPr="008F6DAD">
                <w:rPr>
                  <w:rFonts w:asciiTheme="majorHAnsi" w:hAnsiTheme="majorHAnsi" w:cstheme="majorHAnsi"/>
                  <w:color w:val="0563C1" w:themeColor="hyperlink"/>
                  <w:u w:val="single"/>
                </w:rPr>
                <w:t>http://www.usa.gov/directory/federal/national-institutes-of-health.shtml</w:t>
              </w:r>
            </w:hyperlink>
          </w:p>
        </w:tc>
      </w:tr>
      <w:tr w:rsidR="005C673A" w:rsidRPr="005C673A" w14:paraId="6B7C3078" w14:textId="77777777" w:rsidTr="0011088D">
        <w:trPr>
          <w:trHeight w:val="576"/>
          <w:jc w:val="center"/>
        </w:trPr>
        <w:tc>
          <w:tcPr>
            <w:tcW w:w="3055" w:type="dxa"/>
            <w:vAlign w:val="center"/>
          </w:tcPr>
          <w:p w14:paraId="4D095287"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Social Security Administration  </w:t>
            </w:r>
          </w:p>
        </w:tc>
        <w:tc>
          <w:tcPr>
            <w:tcW w:w="6305" w:type="dxa"/>
            <w:vAlign w:val="center"/>
          </w:tcPr>
          <w:p w14:paraId="79AFE1F3" w14:textId="77777777" w:rsidR="005C673A" w:rsidRPr="008F6DAD" w:rsidRDefault="00E07E3D" w:rsidP="0011088D">
            <w:pPr>
              <w:contextualSpacing/>
              <w:rPr>
                <w:rFonts w:asciiTheme="majorHAnsi" w:hAnsiTheme="majorHAnsi" w:cstheme="majorHAnsi"/>
              </w:rPr>
            </w:pPr>
            <w:hyperlink r:id="rId136" w:history="1">
              <w:r w:rsidR="005C673A" w:rsidRPr="008F6DAD">
                <w:rPr>
                  <w:rFonts w:asciiTheme="majorHAnsi" w:hAnsiTheme="majorHAnsi" w:cstheme="majorHAnsi"/>
                  <w:color w:val="0563C1" w:themeColor="hyperlink"/>
                  <w:u w:val="single"/>
                </w:rPr>
                <w:t>http://www.ssa.gov/</w:t>
              </w:r>
            </w:hyperlink>
          </w:p>
        </w:tc>
      </w:tr>
      <w:tr w:rsidR="005C673A" w:rsidRPr="005C673A" w14:paraId="36E1FB19" w14:textId="77777777" w:rsidTr="0011088D">
        <w:trPr>
          <w:trHeight w:val="576"/>
          <w:jc w:val="center"/>
        </w:trPr>
        <w:tc>
          <w:tcPr>
            <w:tcW w:w="3055" w:type="dxa"/>
            <w:vAlign w:val="center"/>
          </w:tcPr>
          <w:p w14:paraId="165C5BE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Substance Abuse and Mental Health Services Administration (SAMHSA)</w:t>
            </w:r>
          </w:p>
        </w:tc>
        <w:tc>
          <w:tcPr>
            <w:tcW w:w="6305" w:type="dxa"/>
            <w:vAlign w:val="center"/>
          </w:tcPr>
          <w:p w14:paraId="703EDE45" w14:textId="77777777" w:rsidR="005C673A" w:rsidRPr="008F6DAD" w:rsidRDefault="00E07E3D" w:rsidP="0011088D">
            <w:pPr>
              <w:contextualSpacing/>
              <w:rPr>
                <w:rFonts w:asciiTheme="majorHAnsi" w:hAnsiTheme="majorHAnsi" w:cstheme="majorHAnsi"/>
              </w:rPr>
            </w:pPr>
            <w:hyperlink r:id="rId137" w:history="1">
              <w:r w:rsidR="005C673A" w:rsidRPr="008F6DAD">
                <w:rPr>
                  <w:rFonts w:asciiTheme="majorHAnsi" w:hAnsiTheme="majorHAnsi" w:cstheme="majorHAnsi"/>
                  <w:color w:val="0563C1" w:themeColor="hyperlink"/>
                  <w:u w:val="single"/>
                </w:rPr>
                <w:t>http://www.usa.gov/directory/federal/substance-abuse-and-mental-health-services-administration.shtml</w:t>
              </w:r>
            </w:hyperlink>
          </w:p>
        </w:tc>
      </w:tr>
      <w:tr w:rsidR="005C673A" w:rsidRPr="00F37E60" w14:paraId="6F3BD3D9" w14:textId="77777777" w:rsidTr="0011088D">
        <w:trPr>
          <w:trHeight w:val="576"/>
          <w:jc w:val="center"/>
        </w:trPr>
        <w:tc>
          <w:tcPr>
            <w:tcW w:w="3055" w:type="dxa"/>
            <w:vAlign w:val="center"/>
          </w:tcPr>
          <w:p w14:paraId="166AB5A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Veterans’ Affairs Administration</w:t>
            </w:r>
          </w:p>
        </w:tc>
        <w:tc>
          <w:tcPr>
            <w:tcW w:w="6305" w:type="dxa"/>
            <w:vAlign w:val="center"/>
          </w:tcPr>
          <w:p w14:paraId="16C719F7" w14:textId="77777777" w:rsidR="005C673A" w:rsidRPr="00F37E60" w:rsidRDefault="00E07E3D" w:rsidP="0011088D">
            <w:pPr>
              <w:contextualSpacing/>
              <w:rPr>
                <w:rFonts w:asciiTheme="majorHAnsi" w:hAnsiTheme="majorHAnsi" w:cstheme="majorHAnsi"/>
              </w:rPr>
            </w:pPr>
            <w:hyperlink r:id="rId138" w:history="1">
              <w:r w:rsidR="005C673A" w:rsidRPr="00F37E60">
                <w:rPr>
                  <w:rFonts w:asciiTheme="majorHAnsi" w:hAnsiTheme="majorHAnsi" w:cstheme="majorHAnsi"/>
                  <w:color w:val="0563C1" w:themeColor="hyperlink"/>
                  <w:u w:val="single"/>
                </w:rPr>
                <w:t>http://www.usa.gov/directory/federal/veterans-affairs-department.shtml</w:t>
              </w:r>
            </w:hyperlink>
          </w:p>
        </w:tc>
      </w:tr>
      <w:tr w:rsidR="005C673A" w:rsidRPr="00F37E60" w14:paraId="55F89551" w14:textId="77777777" w:rsidTr="0011088D">
        <w:trPr>
          <w:trHeight w:val="576"/>
          <w:jc w:val="center"/>
        </w:trPr>
        <w:tc>
          <w:tcPr>
            <w:tcW w:w="3055" w:type="dxa"/>
            <w:vAlign w:val="center"/>
          </w:tcPr>
          <w:p w14:paraId="653B11BC" w14:textId="41CC58D4"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Women’s </w:t>
            </w:r>
            <w:r w:rsidR="0011088D" w:rsidRPr="0011088D">
              <w:rPr>
                <w:rFonts w:asciiTheme="majorHAnsi" w:hAnsiTheme="majorHAnsi" w:cstheme="majorHAnsi"/>
                <w:b/>
                <w:bCs/>
              </w:rPr>
              <w:t>Bureau Dept.</w:t>
            </w:r>
            <w:r w:rsidRPr="0011088D">
              <w:rPr>
                <w:rFonts w:asciiTheme="majorHAnsi" w:hAnsiTheme="majorHAnsi" w:cstheme="majorHAnsi"/>
                <w:b/>
                <w:bCs/>
              </w:rPr>
              <w:t xml:space="preserve"> of Labor</w:t>
            </w:r>
          </w:p>
        </w:tc>
        <w:tc>
          <w:tcPr>
            <w:tcW w:w="6305" w:type="dxa"/>
            <w:vAlign w:val="center"/>
          </w:tcPr>
          <w:p w14:paraId="26243456" w14:textId="77777777" w:rsidR="005C673A" w:rsidRPr="00F37E60" w:rsidRDefault="005C673A" w:rsidP="0011088D">
            <w:pPr>
              <w:contextualSpacing/>
              <w:rPr>
                <w:rFonts w:asciiTheme="majorHAnsi" w:hAnsiTheme="majorHAnsi" w:cstheme="majorHAnsi"/>
              </w:rPr>
            </w:pPr>
            <w:r w:rsidRPr="00F37E60">
              <w:rPr>
                <w:rFonts w:asciiTheme="majorHAnsi" w:hAnsiTheme="majorHAnsi" w:cstheme="majorHAnsi"/>
              </w:rPr>
              <w:t>http://www.usa.gov/directory/federal/womens-bureau.shtml</w:t>
            </w:r>
          </w:p>
        </w:tc>
      </w:tr>
    </w:tbl>
    <w:p w14:paraId="6D9B2EE8"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Non-Governmental Websites</w:t>
      </w:r>
    </w:p>
    <w:tbl>
      <w:tblPr>
        <w:tblStyle w:val="TableGrid2"/>
        <w:tblW w:w="9445" w:type="dxa"/>
        <w:jc w:val="center"/>
        <w:tblLook w:val="04A0" w:firstRow="1" w:lastRow="0" w:firstColumn="1" w:lastColumn="0" w:noHBand="0" w:noVBand="1"/>
      </w:tblPr>
      <w:tblGrid>
        <w:gridCol w:w="4135"/>
        <w:gridCol w:w="5310"/>
      </w:tblGrid>
      <w:tr w:rsidR="005C673A" w:rsidRPr="00F37E60" w14:paraId="5C7D85ED" w14:textId="77777777" w:rsidTr="0011088D">
        <w:trPr>
          <w:trHeight w:val="432"/>
          <w:jc w:val="center"/>
        </w:trPr>
        <w:tc>
          <w:tcPr>
            <w:tcW w:w="4135" w:type="dxa"/>
            <w:vAlign w:val="center"/>
          </w:tcPr>
          <w:p w14:paraId="7563794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AARP Public Policy Institute</w:t>
            </w:r>
          </w:p>
        </w:tc>
        <w:tc>
          <w:tcPr>
            <w:tcW w:w="5310" w:type="dxa"/>
            <w:vAlign w:val="center"/>
          </w:tcPr>
          <w:p w14:paraId="0430BADE" w14:textId="77777777" w:rsidR="005C673A" w:rsidRPr="00F37E60" w:rsidRDefault="00E07E3D" w:rsidP="0011088D">
            <w:pPr>
              <w:contextualSpacing/>
              <w:rPr>
                <w:rFonts w:asciiTheme="majorHAnsi" w:hAnsiTheme="majorHAnsi" w:cstheme="majorHAnsi"/>
              </w:rPr>
            </w:pPr>
            <w:hyperlink r:id="rId139" w:history="1">
              <w:r w:rsidR="005C673A" w:rsidRPr="00F37E60">
                <w:rPr>
                  <w:rFonts w:asciiTheme="majorHAnsi" w:hAnsiTheme="majorHAnsi" w:cstheme="majorHAnsi"/>
                  <w:color w:val="0563C1" w:themeColor="hyperlink"/>
                  <w:u w:val="single"/>
                </w:rPr>
                <w:t>http://www.aarp.org/research/ppi/</w:t>
              </w:r>
            </w:hyperlink>
          </w:p>
        </w:tc>
      </w:tr>
      <w:tr w:rsidR="005C673A" w:rsidRPr="00F37E60" w14:paraId="583862DE" w14:textId="77777777" w:rsidTr="0011088D">
        <w:trPr>
          <w:trHeight w:val="432"/>
          <w:jc w:val="center"/>
        </w:trPr>
        <w:tc>
          <w:tcPr>
            <w:tcW w:w="4135" w:type="dxa"/>
            <w:vAlign w:val="center"/>
          </w:tcPr>
          <w:p w14:paraId="5687C68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 xml:space="preserve">American Public Services Humane Assoc. </w:t>
            </w:r>
          </w:p>
        </w:tc>
        <w:tc>
          <w:tcPr>
            <w:tcW w:w="5310" w:type="dxa"/>
            <w:vAlign w:val="center"/>
          </w:tcPr>
          <w:p w14:paraId="31D8761F" w14:textId="77777777" w:rsidR="005C673A" w:rsidRPr="00F37E60" w:rsidRDefault="00E07E3D" w:rsidP="0011088D">
            <w:pPr>
              <w:contextualSpacing/>
              <w:rPr>
                <w:rFonts w:asciiTheme="majorHAnsi" w:hAnsiTheme="majorHAnsi" w:cstheme="majorHAnsi"/>
              </w:rPr>
            </w:pPr>
            <w:hyperlink r:id="rId140" w:history="1">
              <w:r w:rsidR="005C673A" w:rsidRPr="00F37E60">
                <w:rPr>
                  <w:rFonts w:asciiTheme="majorHAnsi" w:hAnsiTheme="majorHAnsi" w:cstheme="majorHAnsi"/>
                  <w:color w:val="0563C1" w:themeColor="hyperlink"/>
                  <w:u w:val="single"/>
                </w:rPr>
                <w:t>http://www.urban.org/</w:t>
              </w:r>
            </w:hyperlink>
          </w:p>
        </w:tc>
      </w:tr>
      <w:tr w:rsidR="005C673A" w:rsidRPr="00F37E60" w14:paraId="0A657CB9" w14:textId="77777777" w:rsidTr="0011088D">
        <w:trPr>
          <w:trHeight w:val="432"/>
          <w:jc w:val="center"/>
        </w:trPr>
        <w:tc>
          <w:tcPr>
            <w:tcW w:w="4135" w:type="dxa"/>
            <w:vAlign w:val="center"/>
          </w:tcPr>
          <w:p w14:paraId="0635D62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lastRenderedPageBreak/>
              <w:t>Anne E. Casey Foundation</w:t>
            </w:r>
          </w:p>
        </w:tc>
        <w:tc>
          <w:tcPr>
            <w:tcW w:w="5310" w:type="dxa"/>
            <w:vAlign w:val="center"/>
          </w:tcPr>
          <w:p w14:paraId="5A65B1DE" w14:textId="77777777" w:rsidR="005C673A" w:rsidRPr="00F37E60" w:rsidRDefault="00E07E3D" w:rsidP="0011088D">
            <w:pPr>
              <w:contextualSpacing/>
              <w:rPr>
                <w:rFonts w:asciiTheme="majorHAnsi" w:hAnsiTheme="majorHAnsi" w:cstheme="majorHAnsi"/>
              </w:rPr>
            </w:pPr>
            <w:hyperlink r:id="rId141" w:history="1">
              <w:r w:rsidR="005C673A" w:rsidRPr="00F37E60">
                <w:rPr>
                  <w:rFonts w:asciiTheme="majorHAnsi" w:hAnsiTheme="majorHAnsi" w:cstheme="majorHAnsi"/>
                  <w:color w:val="0563C1" w:themeColor="hyperlink"/>
                  <w:u w:val="single"/>
                </w:rPr>
                <w:t>http://www.aecf.org/</w:t>
              </w:r>
            </w:hyperlink>
          </w:p>
        </w:tc>
      </w:tr>
      <w:tr w:rsidR="005C673A" w:rsidRPr="00F37E60" w14:paraId="30B90BC1" w14:textId="77777777" w:rsidTr="0011088D">
        <w:trPr>
          <w:trHeight w:val="432"/>
          <w:jc w:val="center"/>
        </w:trPr>
        <w:tc>
          <w:tcPr>
            <w:tcW w:w="4135" w:type="dxa"/>
            <w:vAlign w:val="center"/>
          </w:tcPr>
          <w:p w14:paraId="726E8E56"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Law and Social Policy</w:t>
            </w:r>
          </w:p>
        </w:tc>
        <w:tc>
          <w:tcPr>
            <w:tcW w:w="5310" w:type="dxa"/>
            <w:vAlign w:val="center"/>
          </w:tcPr>
          <w:p w14:paraId="16575DE0" w14:textId="77777777" w:rsidR="005C673A" w:rsidRPr="00F37E60" w:rsidRDefault="00E07E3D" w:rsidP="0011088D">
            <w:pPr>
              <w:contextualSpacing/>
              <w:rPr>
                <w:rFonts w:asciiTheme="majorHAnsi" w:hAnsiTheme="majorHAnsi" w:cstheme="majorHAnsi"/>
              </w:rPr>
            </w:pPr>
            <w:hyperlink r:id="rId142" w:history="1">
              <w:r w:rsidR="005C673A" w:rsidRPr="00F37E60">
                <w:rPr>
                  <w:rFonts w:asciiTheme="majorHAnsi" w:hAnsiTheme="majorHAnsi" w:cstheme="majorHAnsi"/>
                  <w:color w:val="0563C1" w:themeColor="hyperlink"/>
                  <w:u w:val="single"/>
                </w:rPr>
                <w:t>http://www.clasp.org/</w:t>
              </w:r>
            </w:hyperlink>
          </w:p>
        </w:tc>
      </w:tr>
      <w:tr w:rsidR="005C673A" w:rsidRPr="00F37E60" w14:paraId="22F20B2F" w14:textId="77777777" w:rsidTr="0011088D">
        <w:trPr>
          <w:trHeight w:val="432"/>
          <w:jc w:val="center"/>
        </w:trPr>
        <w:tc>
          <w:tcPr>
            <w:tcW w:w="4135" w:type="dxa"/>
            <w:vAlign w:val="center"/>
          </w:tcPr>
          <w:p w14:paraId="4604B97D"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Center for the Study of Social Policy</w:t>
            </w:r>
          </w:p>
        </w:tc>
        <w:tc>
          <w:tcPr>
            <w:tcW w:w="5310" w:type="dxa"/>
            <w:vAlign w:val="center"/>
          </w:tcPr>
          <w:p w14:paraId="3E4CCA1A" w14:textId="77777777" w:rsidR="005C673A" w:rsidRPr="00F37E60" w:rsidRDefault="00E07E3D" w:rsidP="0011088D">
            <w:pPr>
              <w:contextualSpacing/>
              <w:rPr>
                <w:rFonts w:asciiTheme="majorHAnsi" w:hAnsiTheme="majorHAnsi" w:cstheme="majorHAnsi"/>
              </w:rPr>
            </w:pPr>
            <w:hyperlink r:id="rId143" w:tgtFrame="_blank" w:history="1">
              <w:r w:rsidR="005C673A" w:rsidRPr="00F37E60">
                <w:rPr>
                  <w:rFonts w:asciiTheme="majorHAnsi" w:hAnsiTheme="majorHAnsi" w:cstheme="majorHAnsi"/>
                  <w:color w:val="0563C1" w:themeColor="hyperlink"/>
                  <w:u w:val="single"/>
                </w:rPr>
                <w:t>http://www.cssp.org</w:t>
              </w:r>
            </w:hyperlink>
          </w:p>
        </w:tc>
      </w:tr>
      <w:tr w:rsidR="005C673A" w:rsidRPr="00F37E60" w14:paraId="3D237E36" w14:textId="77777777" w:rsidTr="0011088D">
        <w:trPr>
          <w:trHeight w:val="432"/>
          <w:jc w:val="center"/>
        </w:trPr>
        <w:tc>
          <w:tcPr>
            <w:tcW w:w="4135" w:type="dxa"/>
            <w:vAlign w:val="center"/>
          </w:tcPr>
          <w:p w14:paraId="3AA3C55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Children’s Defense Fund</w:t>
            </w:r>
          </w:p>
        </w:tc>
        <w:tc>
          <w:tcPr>
            <w:tcW w:w="5310" w:type="dxa"/>
            <w:vAlign w:val="center"/>
          </w:tcPr>
          <w:p w14:paraId="37D68E72" w14:textId="77777777" w:rsidR="005C673A" w:rsidRPr="00F37E60" w:rsidRDefault="00E07E3D" w:rsidP="0011088D">
            <w:pPr>
              <w:contextualSpacing/>
              <w:rPr>
                <w:rFonts w:asciiTheme="majorHAnsi" w:hAnsiTheme="majorHAnsi" w:cstheme="majorHAnsi"/>
              </w:rPr>
            </w:pPr>
            <w:hyperlink r:id="rId144" w:history="1">
              <w:r w:rsidR="005C673A" w:rsidRPr="00F37E60">
                <w:rPr>
                  <w:rFonts w:asciiTheme="majorHAnsi" w:hAnsiTheme="majorHAnsi" w:cstheme="majorHAnsi"/>
                  <w:color w:val="0563C1" w:themeColor="hyperlink"/>
                  <w:u w:val="single"/>
                </w:rPr>
                <w:t>http://www.childrensdefense.org/</w:t>
              </w:r>
            </w:hyperlink>
          </w:p>
        </w:tc>
      </w:tr>
      <w:tr w:rsidR="005C673A" w:rsidRPr="00F37E60" w14:paraId="72872ACF" w14:textId="77777777" w:rsidTr="0011088D">
        <w:trPr>
          <w:trHeight w:val="432"/>
          <w:jc w:val="center"/>
        </w:trPr>
        <w:tc>
          <w:tcPr>
            <w:tcW w:w="4135" w:type="dxa"/>
            <w:vAlign w:val="center"/>
          </w:tcPr>
          <w:p w14:paraId="15ADAC72"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Alliance to End Homelessness</w:t>
            </w:r>
          </w:p>
        </w:tc>
        <w:tc>
          <w:tcPr>
            <w:tcW w:w="5310" w:type="dxa"/>
            <w:vAlign w:val="center"/>
          </w:tcPr>
          <w:p w14:paraId="42BD4830" w14:textId="77777777" w:rsidR="005C673A" w:rsidRPr="00F37E60" w:rsidRDefault="00E07E3D" w:rsidP="0011088D">
            <w:pPr>
              <w:contextualSpacing/>
              <w:rPr>
                <w:rFonts w:asciiTheme="majorHAnsi" w:hAnsiTheme="majorHAnsi" w:cstheme="majorHAnsi"/>
              </w:rPr>
            </w:pPr>
            <w:hyperlink r:id="rId145" w:history="1">
              <w:r w:rsidR="005C673A" w:rsidRPr="00F37E60">
                <w:rPr>
                  <w:rFonts w:asciiTheme="majorHAnsi" w:hAnsiTheme="majorHAnsi" w:cstheme="majorHAnsi"/>
                  <w:color w:val="0563C1" w:themeColor="hyperlink"/>
                  <w:u w:val="single"/>
                </w:rPr>
                <w:t>http://www.naeh.org/</w:t>
              </w:r>
            </w:hyperlink>
          </w:p>
        </w:tc>
      </w:tr>
      <w:tr w:rsidR="005C673A" w:rsidRPr="00F37E60" w14:paraId="55B92CF2" w14:textId="77777777" w:rsidTr="0011088D">
        <w:trPr>
          <w:trHeight w:val="432"/>
          <w:jc w:val="center"/>
        </w:trPr>
        <w:tc>
          <w:tcPr>
            <w:tcW w:w="4135" w:type="dxa"/>
            <w:vAlign w:val="center"/>
          </w:tcPr>
          <w:p w14:paraId="46822B14" w14:textId="4AA3466C" w:rsidR="005C673A" w:rsidRPr="0011088D" w:rsidRDefault="0011088D" w:rsidP="0011088D">
            <w:pPr>
              <w:contextualSpacing/>
              <w:rPr>
                <w:rFonts w:asciiTheme="majorHAnsi" w:hAnsiTheme="majorHAnsi" w:cstheme="majorHAnsi"/>
                <w:b/>
                <w:bCs/>
              </w:rPr>
            </w:pPr>
            <w:r w:rsidRPr="0011088D">
              <w:rPr>
                <w:rFonts w:asciiTheme="majorHAnsi" w:hAnsiTheme="majorHAnsi" w:cstheme="majorHAnsi"/>
                <w:b/>
                <w:bCs/>
              </w:rPr>
              <w:t>National Alliance</w:t>
            </w:r>
            <w:r w:rsidR="005C673A" w:rsidRPr="0011088D">
              <w:rPr>
                <w:rFonts w:asciiTheme="majorHAnsi" w:hAnsiTheme="majorHAnsi" w:cstheme="majorHAnsi"/>
                <w:b/>
                <w:bCs/>
              </w:rPr>
              <w:t xml:space="preserve"> on Mental Illness (NAMI)</w:t>
            </w:r>
          </w:p>
        </w:tc>
        <w:tc>
          <w:tcPr>
            <w:tcW w:w="5310" w:type="dxa"/>
            <w:vAlign w:val="center"/>
          </w:tcPr>
          <w:p w14:paraId="0ABB7D0E" w14:textId="77777777" w:rsidR="005C673A" w:rsidRPr="00F37E60" w:rsidRDefault="00E07E3D" w:rsidP="0011088D">
            <w:pPr>
              <w:contextualSpacing/>
              <w:rPr>
                <w:rFonts w:asciiTheme="majorHAnsi" w:hAnsiTheme="majorHAnsi" w:cstheme="majorHAnsi"/>
              </w:rPr>
            </w:pPr>
            <w:hyperlink r:id="rId146" w:history="1">
              <w:r w:rsidR="005C673A" w:rsidRPr="00F37E60">
                <w:rPr>
                  <w:rFonts w:asciiTheme="majorHAnsi" w:hAnsiTheme="majorHAnsi" w:cstheme="majorHAnsi"/>
                  <w:color w:val="0563C1" w:themeColor="hyperlink"/>
                  <w:u w:val="single"/>
                </w:rPr>
                <w:t>http://www.nami.org/</w:t>
              </w:r>
            </w:hyperlink>
          </w:p>
        </w:tc>
      </w:tr>
      <w:tr w:rsidR="005C673A" w:rsidRPr="00F37E60" w14:paraId="1F0BC019" w14:textId="77777777" w:rsidTr="0011088D">
        <w:trPr>
          <w:trHeight w:val="432"/>
          <w:jc w:val="center"/>
        </w:trPr>
        <w:tc>
          <w:tcPr>
            <w:tcW w:w="4135" w:type="dxa"/>
            <w:vAlign w:val="center"/>
          </w:tcPr>
          <w:p w14:paraId="3BFE15DB"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Association of Social Workers</w:t>
            </w:r>
          </w:p>
        </w:tc>
        <w:tc>
          <w:tcPr>
            <w:tcW w:w="5310" w:type="dxa"/>
            <w:vAlign w:val="center"/>
          </w:tcPr>
          <w:p w14:paraId="1D995983" w14:textId="77777777" w:rsidR="005C673A" w:rsidRPr="00F37E60" w:rsidRDefault="00E07E3D" w:rsidP="0011088D">
            <w:pPr>
              <w:contextualSpacing/>
              <w:rPr>
                <w:rFonts w:asciiTheme="majorHAnsi" w:hAnsiTheme="majorHAnsi" w:cstheme="majorHAnsi"/>
              </w:rPr>
            </w:pPr>
            <w:hyperlink r:id="rId147" w:history="1">
              <w:r w:rsidR="005C673A" w:rsidRPr="00F37E60">
                <w:rPr>
                  <w:rFonts w:asciiTheme="majorHAnsi" w:hAnsiTheme="majorHAnsi" w:cstheme="majorHAnsi"/>
                  <w:color w:val="0563C1" w:themeColor="hyperlink"/>
                  <w:u w:val="single"/>
                </w:rPr>
                <w:t>http://www.socialworkers.org</w:t>
              </w:r>
            </w:hyperlink>
          </w:p>
        </w:tc>
      </w:tr>
      <w:tr w:rsidR="005C673A" w:rsidRPr="00F37E60" w14:paraId="4FEBF18B" w14:textId="77777777" w:rsidTr="0011088D">
        <w:trPr>
          <w:trHeight w:val="432"/>
          <w:jc w:val="center"/>
        </w:trPr>
        <w:tc>
          <w:tcPr>
            <w:tcW w:w="4135" w:type="dxa"/>
            <w:vAlign w:val="center"/>
          </w:tcPr>
          <w:p w14:paraId="20D539D4"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National Poverty Center</w:t>
            </w:r>
          </w:p>
        </w:tc>
        <w:tc>
          <w:tcPr>
            <w:tcW w:w="5310" w:type="dxa"/>
            <w:vAlign w:val="center"/>
          </w:tcPr>
          <w:p w14:paraId="2F183D14" w14:textId="77777777" w:rsidR="005C673A" w:rsidRPr="00F37E60" w:rsidRDefault="00E07E3D" w:rsidP="0011088D">
            <w:pPr>
              <w:contextualSpacing/>
              <w:rPr>
                <w:rFonts w:asciiTheme="majorHAnsi" w:hAnsiTheme="majorHAnsi" w:cstheme="majorHAnsi"/>
              </w:rPr>
            </w:pPr>
            <w:hyperlink r:id="rId148" w:history="1">
              <w:r w:rsidR="005C673A" w:rsidRPr="00F37E60">
                <w:rPr>
                  <w:rFonts w:asciiTheme="majorHAnsi" w:hAnsiTheme="majorHAnsi" w:cstheme="majorHAnsi"/>
                  <w:color w:val="0563C1" w:themeColor="hyperlink"/>
                  <w:u w:val="single"/>
                </w:rPr>
                <w:t>http://www.npc.umich.edu/</w:t>
              </w:r>
            </w:hyperlink>
          </w:p>
        </w:tc>
      </w:tr>
      <w:tr w:rsidR="005C673A" w:rsidRPr="00F37E60" w14:paraId="6ECE2150" w14:textId="77777777" w:rsidTr="0011088D">
        <w:trPr>
          <w:trHeight w:val="432"/>
          <w:jc w:val="center"/>
        </w:trPr>
        <w:tc>
          <w:tcPr>
            <w:tcW w:w="4135" w:type="dxa"/>
            <w:vAlign w:val="center"/>
          </w:tcPr>
          <w:p w14:paraId="299E5410"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Pew Research Center</w:t>
            </w:r>
          </w:p>
        </w:tc>
        <w:tc>
          <w:tcPr>
            <w:tcW w:w="5310" w:type="dxa"/>
            <w:vAlign w:val="center"/>
          </w:tcPr>
          <w:p w14:paraId="3A0BB93D" w14:textId="77777777" w:rsidR="005C673A" w:rsidRPr="00F37E60" w:rsidRDefault="00E07E3D" w:rsidP="0011088D">
            <w:pPr>
              <w:contextualSpacing/>
              <w:rPr>
                <w:rFonts w:asciiTheme="majorHAnsi" w:hAnsiTheme="majorHAnsi" w:cstheme="majorHAnsi"/>
              </w:rPr>
            </w:pPr>
            <w:hyperlink r:id="rId149" w:history="1">
              <w:r w:rsidR="005C673A" w:rsidRPr="00F37E60">
                <w:rPr>
                  <w:rFonts w:asciiTheme="majorHAnsi" w:hAnsiTheme="majorHAnsi" w:cstheme="majorHAnsi"/>
                  <w:color w:val="0563C1" w:themeColor="hyperlink"/>
                  <w:u w:val="single"/>
                </w:rPr>
                <w:t>http://pewresearch.org/</w:t>
              </w:r>
            </w:hyperlink>
          </w:p>
        </w:tc>
      </w:tr>
      <w:tr w:rsidR="005C673A" w:rsidRPr="00F37E60" w14:paraId="16B80A91" w14:textId="77777777" w:rsidTr="0011088D">
        <w:trPr>
          <w:trHeight w:val="432"/>
          <w:jc w:val="center"/>
        </w:trPr>
        <w:tc>
          <w:tcPr>
            <w:tcW w:w="4135" w:type="dxa"/>
            <w:vAlign w:val="center"/>
          </w:tcPr>
          <w:p w14:paraId="74E0F731"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Urban Institute</w:t>
            </w:r>
          </w:p>
        </w:tc>
        <w:tc>
          <w:tcPr>
            <w:tcW w:w="5310" w:type="dxa"/>
            <w:vAlign w:val="center"/>
          </w:tcPr>
          <w:p w14:paraId="7577F9D3" w14:textId="77777777" w:rsidR="005C673A" w:rsidRPr="00F37E60" w:rsidRDefault="00E07E3D" w:rsidP="0011088D">
            <w:pPr>
              <w:contextualSpacing/>
              <w:rPr>
                <w:rFonts w:asciiTheme="majorHAnsi" w:hAnsiTheme="majorHAnsi" w:cstheme="majorHAnsi"/>
              </w:rPr>
            </w:pPr>
            <w:hyperlink r:id="rId150" w:history="1">
              <w:r w:rsidR="005C673A" w:rsidRPr="00F37E60">
                <w:rPr>
                  <w:rFonts w:asciiTheme="majorHAnsi" w:hAnsiTheme="majorHAnsi" w:cstheme="majorHAnsi"/>
                  <w:color w:val="0563C1" w:themeColor="hyperlink"/>
                  <w:u w:val="single"/>
                </w:rPr>
                <w:t>http://www.urban.org/</w:t>
              </w:r>
            </w:hyperlink>
          </w:p>
        </w:tc>
      </w:tr>
    </w:tbl>
    <w:p w14:paraId="40516840" w14:textId="77777777" w:rsidR="005C673A" w:rsidRPr="0011088D" w:rsidRDefault="005C673A" w:rsidP="0011088D">
      <w:pPr>
        <w:spacing w:before="120" w:after="120" w:line="240" w:lineRule="auto"/>
        <w:ind w:left="144"/>
        <w:rPr>
          <w:rFonts w:asciiTheme="majorHAnsi" w:hAnsiTheme="majorHAnsi" w:cstheme="majorHAnsi"/>
          <w:b/>
          <w:bCs/>
        </w:rPr>
      </w:pPr>
      <w:r w:rsidRPr="0011088D">
        <w:rPr>
          <w:rFonts w:asciiTheme="majorHAnsi" w:hAnsiTheme="majorHAnsi" w:cstheme="majorHAnsi"/>
          <w:b/>
          <w:bCs/>
        </w:rPr>
        <w:t>Think Tanks</w:t>
      </w:r>
    </w:p>
    <w:tbl>
      <w:tblPr>
        <w:tblStyle w:val="TableGrid2"/>
        <w:tblW w:w="0" w:type="auto"/>
        <w:tblInd w:w="265" w:type="dxa"/>
        <w:tblLook w:val="04A0" w:firstRow="1" w:lastRow="0" w:firstColumn="1" w:lastColumn="0" w:noHBand="0" w:noVBand="1"/>
      </w:tblPr>
      <w:tblGrid>
        <w:gridCol w:w="4140"/>
        <w:gridCol w:w="5310"/>
      </w:tblGrid>
      <w:tr w:rsidR="005C673A" w:rsidRPr="00F37E60" w14:paraId="234D99B9" w14:textId="77777777" w:rsidTr="0011088D">
        <w:trPr>
          <w:trHeight w:val="432"/>
        </w:trPr>
        <w:tc>
          <w:tcPr>
            <w:tcW w:w="4140" w:type="dxa"/>
            <w:vAlign w:val="center"/>
          </w:tcPr>
          <w:p w14:paraId="0E1947A1" w14:textId="77777777" w:rsidR="005C673A" w:rsidRPr="0011088D" w:rsidRDefault="005C673A" w:rsidP="0011088D">
            <w:pPr>
              <w:rPr>
                <w:rFonts w:asciiTheme="majorHAnsi" w:eastAsia="Times New Roman" w:hAnsiTheme="majorHAnsi" w:cstheme="majorHAnsi"/>
                <w:b/>
                <w:bCs/>
              </w:rPr>
            </w:pPr>
            <w:r w:rsidRPr="0011088D">
              <w:rPr>
                <w:rFonts w:asciiTheme="majorHAnsi" w:eastAsia="Times New Roman" w:hAnsiTheme="majorHAnsi" w:cstheme="majorHAnsi"/>
                <w:b/>
                <w:bCs/>
              </w:rPr>
              <w:t>The Heritage Foundation</w:t>
            </w:r>
          </w:p>
        </w:tc>
        <w:tc>
          <w:tcPr>
            <w:tcW w:w="5310" w:type="dxa"/>
            <w:vAlign w:val="center"/>
          </w:tcPr>
          <w:p w14:paraId="7ADD9FEF" w14:textId="77777777" w:rsidR="005C673A" w:rsidRPr="00F37E60" w:rsidRDefault="00E07E3D" w:rsidP="0011088D">
            <w:pPr>
              <w:contextualSpacing/>
              <w:rPr>
                <w:rFonts w:asciiTheme="majorHAnsi" w:hAnsiTheme="majorHAnsi" w:cstheme="majorHAnsi"/>
              </w:rPr>
            </w:pPr>
            <w:hyperlink r:id="rId151" w:history="1">
              <w:r w:rsidR="005C673A" w:rsidRPr="00F37E60">
                <w:rPr>
                  <w:rFonts w:asciiTheme="majorHAnsi" w:hAnsiTheme="majorHAnsi" w:cstheme="majorHAnsi"/>
                  <w:color w:val="0563C1" w:themeColor="hyperlink"/>
                  <w:u w:val="single"/>
                </w:rPr>
                <w:t>www.heritage.org/</w:t>
              </w:r>
            </w:hyperlink>
          </w:p>
        </w:tc>
      </w:tr>
      <w:tr w:rsidR="005C673A" w:rsidRPr="00F37E60" w14:paraId="6109D130" w14:textId="77777777" w:rsidTr="0011088D">
        <w:trPr>
          <w:trHeight w:val="432"/>
        </w:trPr>
        <w:tc>
          <w:tcPr>
            <w:tcW w:w="4140" w:type="dxa"/>
            <w:vAlign w:val="center"/>
          </w:tcPr>
          <w:p w14:paraId="730F1875" w14:textId="77777777" w:rsidR="005C673A" w:rsidRPr="0011088D" w:rsidRDefault="00E07E3D" w:rsidP="0011088D">
            <w:pPr>
              <w:rPr>
                <w:rFonts w:asciiTheme="majorHAnsi" w:eastAsia="Times New Roman" w:hAnsiTheme="majorHAnsi" w:cstheme="majorHAnsi"/>
                <w:b/>
                <w:bCs/>
              </w:rPr>
            </w:pPr>
            <w:hyperlink r:id="rId152" w:history="1">
              <w:r w:rsidR="005C673A" w:rsidRPr="0011088D">
                <w:rPr>
                  <w:rFonts w:asciiTheme="majorHAnsi" w:eastAsia="Times New Roman" w:hAnsiTheme="majorHAnsi" w:cstheme="majorHAnsi"/>
                  <w:b/>
                  <w:bCs/>
                  <w:color w:val="0563C1" w:themeColor="hyperlink"/>
                  <w:u w:val="single"/>
                </w:rPr>
                <w:t>American Enterprise Institute</w:t>
              </w:r>
            </w:hyperlink>
          </w:p>
        </w:tc>
        <w:tc>
          <w:tcPr>
            <w:tcW w:w="5310" w:type="dxa"/>
            <w:vAlign w:val="center"/>
          </w:tcPr>
          <w:p w14:paraId="252A40EF" w14:textId="77777777" w:rsidR="005C673A" w:rsidRPr="00F37E60" w:rsidRDefault="00E07E3D" w:rsidP="0011088D">
            <w:pPr>
              <w:contextualSpacing/>
              <w:rPr>
                <w:rFonts w:asciiTheme="majorHAnsi" w:hAnsiTheme="majorHAnsi" w:cstheme="majorHAnsi"/>
              </w:rPr>
            </w:pPr>
            <w:hyperlink r:id="rId153" w:history="1">
              <w:r w:rsidR="005C673A" w:rsidRPr="00F37E60">
                <w:rPr>
                  <w:rFonts w:asciiTheme="majorHAnsi" w:hAnsiTheme="majorHAnsi" w:cstheme="majorHAnsi"/>
                  <w:color w:val="0563C1" w:themeColor="hyperlink"/>
                  <w:u w:val="single"/>
                </w:rPr>
                <w:t>www.aei.org/</w:t>
              </w:r>
            </w:hyperlink>
          </w:p>
        </w:tc>
      </w:tr>
      <w:tr w:rsidR="005C673A" w:rsidRPr="00F37E60" w14:paraId="7B771BFA" w14:textId="77777777" w:rsidTr="0011088D">
        <w:trPr>
          <w:trHeight w:val="432"/>
        </w:trPr>
        <w:tc>
          <w:tcPr>
            <w:tcW w:w="4140" w:type="dxa"/>
            <w:vAlign w:val="center"/>
          </w:tcPr>
          <w:p w14:paraId="50AAF966" w14:textId="77777777" w:rsidR="005C673A" w:rsidRPr="0011088D" w:rsidRDefault="00E07E3D" w:rsidP="0011088D">
            <w:pPr>
              <w:rPr>
                <w:rFonts w:asciiTheme="majorHAnsi" w:eastAsia="Times New Roman" w:hAnsiTheme="majorHAnsi" w:cstheme="majorHAnsi"/>
                <w:b/>
                <w:bCs/>
              </w:rPr>
            </w:pPr>
            <w:hyperlink r:id="rId154" w:history="1">
              <w:r w:rsidR="005C673A" w:rsidRPr="0011088D">
                <w:rPr>
                  <w:rFonts w:asciiTheme="majorHAnsi" w:eastAsia="Times New Roman" w:hAnsiTheme="majorHAnsi" w:cstheme="majorHAnsi"/>
                  <w:b/>
                  <w:bCs/>
                  <w:color w:val="0563C1" w:themeColor="hyperlink"/>
                  <w:u w:val="single"/>
                </w:rPr>
                <w:t>Brookings Institution</w:t>
              </w:r>
            </w:hyperlink>
          </w:p>
        </w:tc>
        <w:tc>
          <w:tcPr>
            <w:tcW w:w="5310" w:type="dxa"/>
            <w:vAlign w:val="center"/>
          </w:tcPr>
          <w:p w14:paraId="4A2EAB86" w14:textId="77777777" w:rsidR="005C673A" w:rsidRPr="00F37E60" w:rsidRDefault="00E07E3D" w:rsidP="0011088D">
            <w:pPr>
              <w:contextualSpacing/>
              <w:rPr>
                <w:rFonts w:asciiTheme="majorHAnsi" w:hAnsiTheme="majorHAnsi" w:cstheme="majorHAnsi"/>
              </w:rPr>
            </w:pPr>
            <w:hyperlink r:id="rId155" w:history="1">
              <w:r w:rsidR="005C673A" w:rsidRPr="00F37E60">
                <w:rPr>
                  <w:rFonts w:asciiTheme="majorHAnsi" w:hAnsiTheme="majorHAnsi" w:cstheme="majorHAnsi"/>
                  <w:color w:val="0563C1" w:themeColor="hyperlink"/>
                  <w:u w:val="single"/>
                </w:rPr>
                <w:t>www.brookings.edu/</w:t>
              </w:r>
            </w:hyperlink>
          </w:p>
        </w:tc>
      </w:tr>
      <w:tr w:rsidR="005C673A" w:rsidRPr="00F37E60" w14:paraId="1F3ABE34" w14:textId="77777777" w:rsidTr="0011088D">
        <w:trPr>
          <w:trHeight w:val="432"/>
        </w:trPr>
        <w:tc>
          <w:tcPr>
            <w:tcW w:w="4140" w:type="dxa"/>
            <w:vAlign w:val="center"/>
          </w:tcPr>
          <w:p w14:paraId="23794008"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The Carter Center</w:t>
            </w:r>
          </w:p>
        </w:tc>
        <w:tc>
          <w:tcPr>
            <w:tcW w:w="5310" w:type="dxa"/>
            <w:vAlign w:val="center"/>
          </w:tcPr>
          <w:p w14:paraId="7D9A3045" w14:textId="77777777" w:rsidR="005C673A" w:rsidRPr="00F37E60" w:rsidRDefault="00E07E3D" w:rsidP="0011088D">
            <w:pPr>
              <w:contextualSpacing/>
              <w:rPr>
                <w:rFonts w:asciiTheme="majorHAnsi" w:hAnsiTheme="majorHAnsi" w:cstheme="majorHAnsi"/>
              </w:rPr>
            </w:pPr>
            <w:hyperlink r:id="rId156" w:history="1">
              <w:r w:rsidR="005C673A" w:rsidRPr="00F37E60">
                <w:rPr>
                  <w:rFonts w:asciiTheme="majorHAnsi" w:hAnsiTheme="majorHAnsi" w:cstheme="majorHAnsi"/>
                  <w:color w:val="0563C1" w:themeColor="hyperlink"/>
                  <w:u w:val="single"/>
                </w:rPr>
                <w:t>www.cartercenter.org/</w:t>
              </w:r>
            </w:hyperlink>
          </w:p>
        </w:tc>
      </w:tr>
      <w:tr w:rsidR="005C673A" w:rsidRPr="00F37E60" w14:paraId="255AF332" w14:textId="77777777" w:rsidTr="0011088D">
        <w:trPr>
          <w:trHeight w:val="432"/>
        </w:trPr>
        <w:tc>
          <w:tcPr>
            <w:tcW w:w="4140" w:type="dxa"/>
            <w:vAlign w:val="center"/>
          </w:tcPr>
          <w:p w14:paraId="2B9FA38A" w14:textId="77777777" w:rsidR="005C673A" w:rsidRPr="0011088D" w:rsidRDefault="00E07E3D" w:rsidP="0011088D">
            <w:pPr>
              <w:rPr>
                <w:rFonts w:asciiTheme="majorHAnsi" w:eastAsia="Times New Roman" w:hAnsiTheme="majorHAnsi" w:cstheme="majorHAnsi"/>
                <w:b/>
                <w:bCs/>
              </w:rPr>
            </w:pPr>
            <w:hyperlink r:id="rId157" w:history="1">
              <w:r w:rsidR="005C673A" w:rsidRPr="0011088D">
                <w:rPr>
                  <w:rFonts w:asciiTheme="majorHAnsi" w:eastAsia="Times New Roman" w:hAnsiTheme="majorHAnsi" w:cstheme="majorHAnsi"/>
                  <w:b/>
                  <w:bCs/>
                  <w:color w:val="0563C1" w:themeColor="hyperlink"/>
                  <w:u w:val="single"/>
                </w:rPr>
                <w:t>Cato Institute</w:t>
              </w:r>
            </w:hyperlink>
          </w:p>
        </w:tc>
        <w:tc>
          <w:tcPr>
            <w:tcW w:w="5310" w:type="dxa"/>
            <w:vAlign w:val="center"/>
          </w:tcPr>
          <w:p w14:paraId="2651A606" w14:textId="77777777" w:rsidR="005C673A" w:rsidRPr="00F37E60" w:rsidRDefault="00E07E3D" w:rsidP="0011088D">
            <w:pPr>
              <w:contextualSpacing/>
              <w:rPr>
                <w:rFonts w:asciiTheme="majorHAnsi" w:hAnsiTheme="majorHAnsi" w:cstheme="majorHAnsi"/>
              </w:rPr>
            </w:pPr>
            <w:hyperlink r:id="rId158" w:history="1">
              <w:r w:rsidR="005C673A" w:rsidRPr="00F37E60">
                <w:rPr>
                  <w:rFonts w:asciiTheme="majorHAnsi" w:hAnsiTheme="majorHAnsi" w:cstheme="majorHAnsi"/>
                  <w:color w:val="0563C1" w:themeColor="hyperlink"/>
                  <w:u w:val="single"/>
                </w:rPr>
                <w:t>http://www.cato.org/</w:t>
              </w:r>
            </w:hyperlink>
          </w:p>
        </w:tc>
      </w:tr>
      <w:tr w:rsidR="005C673A" w:rsidRPr="00F37E60" w14:paraId="614F411B" w14:textId="77777777" w:rsidTr="0011088D">
        <w:trPr>
          <w:trHeight w:val="432"/>
        </w:trPr>
        <w:tc>
          <w:tcPr>
            <w:tcW w:w="4140" w:type="dxa"/>
            <w:vAlign w:val="center"/>
          </w:tcPr>
          <w:p w14:paraId="2D3095CA" w14:textId="77777777" w:rsidR="005C673A" w:rsidRPr="0011088D" w:rsidRDefault="005C673A" w:rsidP="0011088D">
            <w:pPr>
              <w:contextualSpacing/>
              <w:rPr>
                <w:rFonts w:asciiTheme="majorHAnsi" w:hAnsiTheme="majorHAnsi" w:cstheme="majorHAnsi"/>
                <w:b/>
                <w:bCs/>
              </w:rPr>
            </w:pPr>
            <w:r w:rsidRPr="0011088D">
              <w:rPr>
                <w:rFonts w:asciiTheme="majorHAnsi" w:hAnsiTheme="majorHAnsi" w:cstheme="majorHAnsi"/>
                <w:b/>
                <w:bCs/>
              </w:rPr>
              <w:t>Kaiser Family Foundation</w:t>
            </w:r>
          </w:p>
        </w:tc>
        <w:tc>
          <w:tcPr>
            <w:tcW w:w="5310" w:type="dxa"/>
            <w:vAlign w:val="center"/>
          </w:tcPr>
          <w:p w14:paraId="3BEF2AF1" w14:textId="77777777" w:rsidR="005C673A" w:rsidRPr="00F37E60" w:rsidRDefault="00E07E3D" w:rsidP="0011088D">
            <w:pPr>
              <w:contextualSpacing/>
              <w:rPr>
                <w:rFonts w:asciiTheme="majorHAnsi" w:hAnsiTheme="majorHAnsi" w:cstheme="majorHAnsi"/>
              </w:rPr>
            </w:pPr>
            <w:hyperlink r:id="rId159" w:history="1">
              <w:r w:rsidR="005C673A" w:rsidRPr="00F37E60">
                <w:rPr>
                  <w:rFonts w:asciiTheme="majorHAnsi" w:hAnsiTheme="majorHAnsi" w:cstheme="majorHAnsi"/>
                  <w:color w:val="0563C1" w:themeColor="hyperlink"/>
                  <w:u w:val="single"/>
                </w:rPr>
                <w:t>http://www.kff.org/</w:t>
              </w:r>
            </w:hyperlink>
          </w:p>
        </w:tc>
      </w:tr>
    </w:tbl>
    <w:p w14:paraId="4853CC64" w14:textId="1A8A7FBA" w:rsidR="0014616E" w:rsidRPr="00593D2F" w:rsidRDefault="0014616E" w:rsidP="00680E0F">
      <w:pPr>
        <w:spacing w:before="120" w:after="120" w:line="240" w:lineRule="auto"/>
        <w:rPr>
          <w:rFonts w:cstheme="minorHAnsi"/>
          <w:b/>
          <w:bCs/>
        </w:rPr>
      </w:pPr>
    </w:p>
    <w:sectPr w:rsidR="0014616E" w:rsidRPr="00593D2F" w:rsidSect="00754365">
      <w:footerReference w:type="default" r:id="rId160"/>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DF3E" w14:textId="77777777" w:rsidR="00E07E3D" w:rsidRDefault="00E07E3D" w:rsidP="00800CA9">
      <w:pPr>
        <w:spacing w:after="0" w:line="240" w:lineRule="auto"/>
      </w:pPr>
      <w:r>
        <w:separator/>
      </w:r>
    </w:p>
  </w:endnote>
  <w:endnote w:type="continuationSeparator" w:id="0">
    <w:p w14:paraId="56A2A3CF" w14:textId="77777777" w:rsidR="00E07E3D" w:rsidRDefault="00E07E3D"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1C3E3991"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1A3322C8" w14:textId="77777777" w:rsidR="00800CA9" w:rsidRDefault="00800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9292" w14:textId="77777777" w:rsidR="00E07E3D" w:rsidRDefault="00E07E3D" w:rsidP="00800CA9">
      <w:pPr>
        <w:spacing w:after="0" w:line="240" w:lineRule="auto"/>
      </w:pPr>
      <w:r>
        <w:separator/>
      </w:r>
    </w:p>
  </w:footnote>
  <w:footnote w:type="continuationSeparator" w:id="0">
    <w:p w14:paraId="1114BB58" w14:textId="77777777" w:rsidR="00E07E3D" w:rsidRDefault="00E07E3D" w:rsidP="0080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5A3"/>
    <w:multiLevelType w:val="hybridMultilevel"/>
    <w:tmpl w:val="7EDADAD2"/>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04E61E85"/>
    <w:multiLevelType w:val="hybridMultilevel"/>
    <w:tmpl w:val="1AACB916"/>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120BBB"/>
    <w:multiLevelType w:val="hybridMultilevel"/>
    <w:tmpl w:val="701C6278"/>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765C2"/>
    <w:multiLevelType w:val="hybridMultilevel"/>
    <w:tmpl w:val="03B0E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F0AB9"/>
    <w:multiLevelType w:val="hybridMultilevel"/>
    <w:tmpl w:val="0208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34565"/>
    <w:multiLevelType w:val="multilevel"/>
    <w:tmpl w:val="CA6A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E4A1C"/>
    <w:multiLevelType w:val="hybridMultilevel"/>
    <w:tmpl w:val="8DDE1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9103C8"/>
    <w:multiLevelType w:val="hybridMultilevel"/>
    <w:tmpl w:val="88D6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268AB"/>
    <w:multiLevelType w:val="hybridMultilevel"/>
    <w:tmpl w:val="58A2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657B85"/>
    <w:multiLevelType w:val="hybridMultilevel"/>
    <w:tmpl w:val="0004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2083"/>
    <w:multiLevelType w:val="hybridMultilevel"/>
    <w:tmpl w:val="D1A64DB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56102"/>
    <w:multiLevelType w:val="hybridMultilevel"/>
    <w:tmpl w:val="CF14BA1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15:restartNumberingAfterBreak="0">
    <w:nsid w:val="29AC7348"/>
    <w:multiLevelType w:val="hybridMultilevel"/>
    <w:tmpl w:val="C97E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00412"/>
    <w:multiLevelType w:val="multilevel"/>
    <w:tmpl w:val="A54E3304"/>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C3543B"/>
    <w:multiLevelType w:val="multilevel"/>
    <w:tmpl w:val="48321A8C"/>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353EC2"/>
    <w:multiLevelType w:val="hybridMultilevel"/>
    <w:tmpl w:val="B9A2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7462AA"/>
    <w:multiLevelType w:val="hybridMultilevel"/>
    <w:tmpl w:val="6518BF9E"/>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F785E"/>
    <w:multiLevelType w:val="hybridMultilevel"/>
    <w:tmpl w:val="AD2C1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79781A"/>
    <w:multiLevelType w:val="hybridMultilevel"/>
    <w:tmpl w:val="A83CA2D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36DE20D5"/>
    <w:multiLevelType w:val="hybridMultilevel"/>
    <w:tmpl w:val="A6801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A45F3"/>
    <w:multiLevelType w:val="hybridMultilevel"/>
    <w:tmpl w:val="A1AEF7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CDD3B30"/>
    <w:multiLevelType w:val="hybridMultilevel"/>
    <w:tmpl w:val="4AB8E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F46568"/>
    <w:multiLevelType w:val="hybridMultilevel"/>
    <w:tmpl w:val="0FD48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A006E"/>
    <w:multiLevelType w:val="hybridMultilevel"/>
    <w:tmpl w:val="4FE2E62E"/>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CF76B6"/>
    <w:multiLevelType w:val="hybridMultilevel"/>
    <w:tmpl w:val="FD229A36"/>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315" w:hanging="360"/>
      </w:pPr>
      <w:rPr>
        <w:rFonts w:ascii="Courier New" w:hAnsi="Courier New" w:cs="Courier New" w:hint="default"/>
      </w:rPr>
    </w:lvl>
    <w:lvl w:ilvl="2" w:tplc="FFFFFFFF" w:tentative="1">
      <w:start w:val="1"/>
      <w:numFmt w:val="bullet"/>
      <w:lvlText w:val=""/>
      <w:lvlJc w:val="left"/>
      <w:pPr>
        <w:ind w:left="1035" w:hanging="360"/>
      </w:pPr>
      <w:rPr>
        <w:rFonts w:ascii="Wingdings" w:hAnsi="Wingdings" w:hint="default"/>
      </w:rPr>
    </w:lvl>
    <w:lvl w:ilvl="3" w:tplc="FFFFFFFF" w:tentative="1">
      <w:start w:val="1"/>
      <w:numFmt w:val="bullet"/>
      <w:lvlText w:val=""/>
      <w:lvlJc w:val="left"/>
      <w:pPr>
        <w:ind w:left="1755" w:hanging="360"/>
      </w:pPr>
      <w:rPr>
        <w:rFonts w:ascii="Symbol" w:hAnsi="Symbol" w:hint="default"/>
      </w:rPr>
    </w:lvl>
    <w:lvl w:ilvl="4" w:tplc="FFFFFFFF" w:tentative="1">
      <w:start w:val="1"/>
      <w:numFmt w:val="bullet"/>
      <w:lvlText w:val="o"/>
      <w:lvlJc w:val="left"/>
      <w:pPr>
        <w:ind w:left="2475" w:hanging="360"/>
      </w:pPr>
      <w:rPr>
        <w:rFonts w:ascii="Courier New" w:hAnsi="Courier New" w:cs="Courier New" w:hint="default"/>
      </w:rPr>
    </w:lvl>
    <w:lvl w:ilvl="5" w:tplc="FFFFFFFF" w:tentative="1">
      <w:start w:val="1"/>
      <w:numFmt w:val="bullet"/>
      <w:lvlText w:val=""/>
      <w:lvlJc w:val="left"/>
      <w:pPr>
        <w:ind w:left="3195" w:hanging="360"/>
      </w:pPr>
      <w:rPr>
        <w:rFonts w:ascii="Wingdings" w:hAnsi="Wingdings" w:hint="default"/>
      </w:rPr>
    </w:lvl>
    <w:lvl w:ilvl="6" w:tplc="FFFFFFFF" w:tentative="1">
      <w:start w:val="1"/>
      <w:numFmt w:val="bullet"/>
      <w:lvlText w:val=""/>
      <w:lvlJc w:val="left"/>
      <w:pPr>
        <w:ind w:left="3915" w:hanging="360"/>
      </w:pPr>
      <w:rPr>
        <w:rFonts w:ascii="Symbol" w:hAnsi="Symbol" w:hint="default"/>
      </w:rPr>
    </w:lvl>
    <w:lvl w:ilvl="7" w:tplc="FFFFFFFF" w:tentative="1">
      <w:start w:val="1"/>
      <w:numFmt w:val="bullet"/>
      <w:lvlText w:val="o"/>
      <w:lvlJc w:val="left"/>
      <w:pPr>
        <w:ind w:left="4635" w:hanging="360"/>
      </w:pPr>
      <w:rPr>
        <w:rFonts w:ascii="Courier New" w:hAnsi="Courier New" w:cs="Courier New" w:hint="default"/>
      </w:rPr>
    </w:lvl>
    <w:lvl w:ilvl="8" w:tplc="FFFFFFFF" w:tentative="1">
      <w:start w:val="1"/>
      <w:numFmt w:val="bullet"/>
      <w:lvlText w:val=""/>
      <w:lvlJc w:val="left"/>
      <w:pPr>
        <w:ind w:left="5355" w:hanging="360"/>
      </w:pPr>
      <w:rPr>
        <w:rFonts w:ascii="Wingdings" w:hAnsi="Wingdings" w:hint="default"/>
      </w:rPr>
    </w:lvl>
  </w:abstractNum>
  <w:abstractNum w:abstractNumId="26" w15:restartNumberingAfterBreak="0">
    <w:nsid w:val="427C5A10"/>
    <w:multiLevelType w:val="hybridMultilevel"/>
    <w:tmpl w:val="E2A2F24E"/>
    <w:lvl w:ilvl="0" w:tplc="00B0D7B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5CC65AB"/>
    <w:multiLevelType w:val="hybridMultilevel"/>
    <w:tmpl w:val="296C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9BF65C2"/>
    <w:multiLevelType w:val="hybridMultilevel"/>
    <w:tmpl w:val="1B201C1C"/>
    <w:lvl w:ilvl="0" w:tplc="04090001">
      <w:start w:val="1"/>
      <w:numFmt w:val="bullet"/>
      <w:lvlText w:val=""/>
      <w:lvlJc w:val="left"/>
      <w:pPr>
        <w:ind w:left="157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2398D"/>
    <w:multiLevelType w:val="hybridMultilevel"/>
    <w:tmpl w:val="2ED4EF8E"/>
    <w:lvl w:ilvl="0" w:tplc="FC4A32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70209"/>
    <w:multiLevelType w:val="hybridMultilevel"/>
    <w:tmpl w:val="84A06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F7C3E"/>
    <w:multiLevelType w:val="hybridMultilevel"/>
    <w:tmpl w:val="41523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A62034"/>
    <w:multiLevelType w:val="hybridMultilevel"/>
    <w:tmpl w:val="62B8C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33255D"/>
    <w:multiLevelType w:val="multilevel"/>
    <w:tmpl w:val="5434B53A"/>
    <w:lvl w:ilvl="0">
      <w:start w:val="1"/>
      <w:numFmt w:val="bullet"/>
      <w:lvlText w:val=""/>
      <w:lvlJc w:val="left"/>
      <w:pPr>
        <w:ind w:left="1575"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E344509"/>
    <w:multiLevelType w:val="hybridMultilevel"/>
    <w:tmpl w:val="490A95C2"/>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7C5998"/>
    <w:multiLevelType w:val="hybridMultilevel"/>
    <w:tmpl w:val="C3761CB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64804019"/>
    <w:multiLevelType w:val="hybridMultilevel"/>
    <w:tmpl w:val="5E08E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8B78A5"/>
    <w:multiLevelType w:val="hybridMultilevel"/>
    <w:tmpl w:val="38580D88"/>
    <w:lvl w:ilvl="0" w:tplc="0409000F">
      <w:start w:val="1"/>
      <w:numFmt w:val="decimal"/>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233B1A"/>
    <w:multiLevelType w:val="hybridMultilevel"/>
    <w:tmpl w:val="2BC4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7D0544"/>
    <w:multiLevelType w:val="hybridMultilevel"/>
    <w:tmpl w:val="3EF6B2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C1520C1"/>
    <w:multiLevelType w:val="hybridMultilevel"/>
    <w:tmpl w:val="90047B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365E34"/>
    <w:multiLevelType w:val="hybridMultilevel"/>
    <w:tmpl w:val="9F8E7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E56FE4"/>
    <w:multiLevelType w:val="hybridMultilevel"/>
    <w:tmpl w:val="28965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484A4B"/>
    <w:multiLevelType w:val="hybridMultilevel"/>
    <w:tmpl w:val="BC6ADE7C"/>
    <w:lvl w:ilvl="0" w:tplc="0409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7745644">
    <w:abstractNumId w:val="4"/>
  </w:num>
  <w:num w:numId="2" w16cid:durableId="2024088019">
    <w:abstractNumId w:val="29"/>
  </w:num>
  <w:num w:numId="3" w16cid:durableId="1608074298">
    <w:abstractNumId w:val="31"/>
  </w:num>
  <w:num w:numId="4" w16cid:durableId="192692119">
    <w:abstractNumId w:val="27"/>
  </w:num>
  <w:num w:numId="5" w16cid:durableId="2098164900">
    <w:abstractNumId w:val="13"/>
  </w:num>
  <w:num w:numId="6" w16cid:durableId="1412435824">
    <w:abstractNumId w:val="35"/>
  </w:num>
  <w:num w:numId="7" w16cid:durableId="870340594">
    <w:abstractNumId w:val="41"/>
  </w:num>
  <w:num w:numId="8" w16cid:durableId="757751302">
    <w:abstractNumId w:val="7"/>
  </w:num>
  <w:num w:numId="9" w16cid:durableId="523640008">
    <w:abstractNumId w:val="44"/>
  </w:num>
  <w:num w:numId="10" w16cid:durableId="904147048">
    <w:abstractNumId w:val="45"/>
  </w:num>
  <w:num w:numId="11" w16cid:durableId="1958291733">
    <w:abstractNumId w:val="22"/>
  </w:num>
  <w:num w:numId="12" w16cid:durableId="401565527">
    <w:abstractNumId w:val="39"/>
  </w:num>
  <w:num w:numId="13" w16cid:durableId="1194684332">
    <w:abstractNumId w:val="18"/>
  </w:num>
  <w:num w:numId="14" w16cid:durableId="1738243219">
    <w:abstractNumId w:val="16"/>
  </w:num>
  <w:num w:numId="15" w16cid:durableId="66420176">
    <w:abstractNumId w:val="28"/>
  </w:num>
  <w:num w:numId="16" w16cid:durableId="1215776275">
    <w:abstractNumId w:val="34"/>
  </w:num>
  <w:num w:numId="17" w16cid:durableId="72048921">
    <w:abstractNumId w:val="9"/>
  </w:num>
  <w:num w:numId="18" w16cid:durableId="399376870">
    <w:abstractNumId w:val="24"/>
  </w:num>
  <w:num w:numId="19" w16cid:durableId="907153282">
    <w:abstractNumId w:val="1"/>
  </w:num>
  <w:num w:numId="20" w16cid:durableId="1980259567">
    <w:abstractNumId w:val="2"/>
  </w:num>
  <w:num w:numId="21" w16cid:durableId="566651352">
    <w:abstractNumId w:val="37"/>
  </w:num>
  <w:num w:numId="22" w16cid:durableId="1220093069">
    <w:abstractNumId w:val="46"/>
  </w:num>
  <w:num w:numId="23" w16cid:durableId="1760906972">
    <w:abstractNumId w:val="11"/>
  </w:num>
  <w:num w:numId="24" w16cid:durableId="1418331733">
    <w:abstractNumId w:val="17"/>
  </w:num>
  <w:num w:numId="25" w16cid:durableId="325059689">
    <w:abstractNumId w:val="38"/>
  </w:num>
  <w:num w:numId="26" w16cid:durableId="352800675">
    <w:abstractNumId w:val="40"/>
  </w:num>
  <w:num w:numId="27" w16cid:durableId="1691491375">
    <w:abstractNumId w:val="23"/>
  </w:num>
  <w:num w:numId="28" w16cid:durableId="663436687">
    <w:abstractNumId w:val="8"/>
  </w:num>
  <w:num w:numId="29" w16cid:durableId="1544749323">
    <w:abstractNumId w:val="32"/>
  </w:num>
  <w:num w:numId="30" w16cid:durableId="614216108">
    <w:abstractNumId w:val="19"/>
  </w:num>
  <w:num w:numId="31" w16cid:durableId="1512716189">
    <w:abstractNumId w:val="26"/>
  </w:num>
  <w:num w:numId="32" w16cid:durableId="1792239101">
    <w:abstractNumId w:val="42"/>
  </w:num>
  <w:num w:numId="33" w16cid:durableId="1685012430">
    <w:abstractNumId w:val="20"/>
  </w:num>
  <w:num w:numId="34" w16cid:durableId="1147211964">
    <w:abstractNumId w:val="12"/>
  </w:num>
  <w:num w:numId="35" w16cid:durableId="1008942527">
    <w:abstractNumId w:val="0"/>
  </w:num>
  <w:num w:numId="36" w16cid:durableId="934938406">
    <w:abstractNumId w:val="14"/>
  </w:num>
  <w:num w:numId="37" w16cid:durableId="1686978037">
    <w:abstractNumId w:val="36"/>
  </w:num>
  <w:num w:numId="38" w16cid:durableId="831139734">
    <w:abstractNumId w:val="15"/>
  </w:num>
  <w:num w:numId="39" w16cid:durableId="1376810765">
    <w:abstractNumId w:val="25"/>
  </w:num>
  <w:num w:numId="40" w16cid:durableId="917716578">
    <w:abstractNumId w:val="30"/>
  </w:num>
  <w:num w:numId="41" w16cid:durableId="302269694">
    <w:abstractNumId w:val="5"/>
  </w:num>
  <w:num w:numId="42" w16cid:durableId="1098479860">
    <w:abstractNumId w:val="3"/>
  </w:num>
  <w:num w:numId="43" w16cid:durableId="1435399692">
    <w:abstractNumId w:val="43"/>
  </w:num>
  <w:num w:numId="44" w16cid:durableId="1768766592">
    <w:abstractNumId w:val="33"/>
  </w:num>
  <w:num w:numId="45" w16cid:durableId="2131121143">
    <w:abstractNumId w:val="10"/>
  </w:num>
  <w:num w:numId="46" w16cid:durableId="1777365437">
    <w:abstractNumId w:val="6"/>
  </w:num>
  <w:num w:numId="47" w16cid:durableId="1774321691">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4A55"/>
    <w:rsid w:val="000117C1"/>
    <w:rsid w:val="00044E74"/>
    <w:rsid w:val="000468BC"/>
    <w:rsid w:val="0006049D"/>
    <w:rsid w:val="000704AC"/>
    <w:rsid w:val="0008224E"/>
    <w:rsid w:val="00086136"/>
    <w:rsid w:val="000D6953"/>
    <w:rsid w:val="000E53F7"/>
    <w:rsid w:val="0011088D"/>
    <w:rsid w:val="0012173D"/>
    <w:rsid w:val="0014616E"/>
    <w:rsid w:val="0016583E"/>
    <w:rsid w:val="00171E3C"/>
    <w:rsid w:val="00175450"/>
    <w:rsid w:val="00176231"/>
    <w:rsid w:val="00176A7D"/>
    <w:rsid w:val="0018195A"/>
    <w:rsid w:val="00184D1C"/>
    <w:rsid w:val="001874F9"/>
    <w:rsid w:val="00193175"/>
    <w:rsid w:val="001A73F9"/>
    <w:rsid w:val="001E0814"/>
    <w:rsid w:val="001E11B8"/>
    <w:rsid w:val="001E24A7"/>
    <w:rsid w:val="00216A8A"/>
    <w:rsid w:val="00236465"/>
    <w:rsid w:val="00263D57"/>
    <w:rsid w:val="0026488B"/>
    <w:rsid w:val="00280F67"/>
    <w:rsid w:val="002D14B1"/>
    <w:rsid w:val="002E04F1"/>
    <w:rsid w:val="00312F49"/>
    <w:rsid w:val="00316F60"/>
    <w:rsid w:val="00330E00"/>
    <w:rsid w:val="00336276"/>
    <w:rsid w:val="0034519C"/>
    <w:rsid w:val="00346470"/>
    <w:rsid w:val="00356019"/>
    <w:rsid w:val="00363104"/>
    <w:rsid w:val="00383FD5"/>
    <w:rsid w:val="00385132"/>
    <w:rsid w:val="003A53BE"/>
    <w:rsid w:val="003B04E2"/>
    <w:rsid w:val="0042789A"/>
    <w:rsid w:val="0043067A"/>
    <w:rsid w:val="00442F6A"/>
    <w:rsid w:val="0044604A"/>
    <w:rsid w:val="004625E3"/>
    <w:rsid w:val="00470027"/>
    <w:rsid w:val="00492FE0"/>
    <w:rsid w:val="00496A37"/>
    <w:rsid w:val="004B5664"/>
    <w:rsid w:val="004C4DA2"/>
    <w:rsid w:val="004C79B6"/>
    <w:rsid w:val="004D081A"/>
    <w:rsid w:val="004D10D4"/>
    <w:rsid w:val="004E32F9"/>
    <w:rsid w:val="004E3A67"/>
    <w:rsid w:val="004E7696"/>
    <w:rsid w:val="00502A0B"/>
    <w:rsid w:val="005060AF"/>
    <w:rsid w:val="00515D33"/>
    <w:rsid w:val="00521A32"/>
    <w:rsid w:val="005256C5"/>
    <w:rsid w:val="005275FA"/>
    <w:rsid w:val="0055773F"/>
    <w:rsid w:val="00562B60"/>
    <w:rsid w:val="00593D2F"/>
    <w:rsid w:val="005C5A2E"/>
    <w:rsid w:val="005C673A"/>
    <w:rsid w:val="005E6C81"/>
    <w:rsid w:val="006010BE"/>
    <w:rsid w:val="00611862"/>
    <w:rsid w:val="00630D54"/>
    <w:rsid w:val="0065013D"/>
    <w:rsid w:val="00673540"/>
    <w:rsid w:val="00680E0F"/>
    <w:rsid w:val="006A4329"/>
    <w:rsid w:val="006C6AE1"/>
    <w:rsid w:val="006C6B43"/>
    <w:rsid w:val="006D664E"/>
    <w:rsid w:val="006F55B4"/>
    <w:rsid w:val="0071460E"/>
    <w:rsid w:val="0072589D"/>
    <w:rsid w:val="0072603A"/>
    <w:rsid w:val="00754365"/>
    <w:rsid w:val="0076762D"/>
    <w:rsid w:val="0078105E"/>
    <w:rsid w:val="00784B4F"/>
    <w:rsid w:val="007B121B"/>
    <w:rsid w:val="007D4BBB"/>
    <w:rsid w:val="007F593C"/>
    <w:rsid w:val="00800CA9"/>
    <w:rsid w:val="00803257"/>
    <w:rsid w:val="00805B2B"/>
    <w:rsid w:val="008257DA"/>
    <w:rsid w:val="0083168A"/>
    <w:rsid w:val="00832983"/>
    <w:rsid w:val="00833634"/>
    <w:rsid w:val="00856A1E"/>
    <w:rsid w:val="00880FCC"/>
    <w:rsid w:val="00895058"/>
    <w:rsid w:val="008C592C"/>
    <w:rsid w:val="008D1AB6"/>
    <w:rsid w:val="008D1DE1"/>
    <w:rsid w:val="008D2984"/>
    <w:rsid w:val="008E4C65"/>
    <w:rsid w:val="008F46A1"/>
    <w:rsid w:val="008F5EDB"/>
    <w:rsid w:val="008F6DAD"/>
    <w:rsid w:val="00900BDE"/>
    <w:rsid w:val="009236B7"/>
    <w:rsid w:val="00926A83"/>
    <w:rsid w:val="009408CA"/>
    <w:rsid w:val="00941739"/>
    <w:rsid w:val="009556EE"/>
    <w:rsid w:val="009757D0"/>
    <w:rsid w:val="009A0059"/>
    <w:rsid w:val="009A211F"/>
    <w:rsid w:val="009A6B6F"/>
    <w:rsid w:val="009A6F7B"/>
    <w:rsid w:val="009B0BDE"/>
    <w:rsid w:val="009D4F9F"/>
    <w:rsid w:val="009E7B98"/>
    <w:rsid w:val="009F22BF"/>
    <w:rsid w:val="00A03F27"/>
    <w:rsid w:val="00A06A72"/>
    <w:rsid w:val="00A43B67"/>
    <w:rsid w:val="00AB1496"/>
    <w:rsid w:val="00AB58AF"/>
    <w:rsid w:val="00AC1C28"/>
    <w:rsid w:val="00AC24A0"/>
    <w:rsid w:val="00AD050B"/>
    <w:rsid w:val="00AE5D7A"/>
    <w:rsid w:val="00AF4611"/>
    <w:rsid w:val="00B03F9B"/>
    <w:rsid w:val="00B12751"/>
    <w:rsid w:val="00B314B8"/>
    <w:rsid w:val="00B35157"/>
    <w:rsid w:val="00B430BB"/>
    <w:rsid w:val="00B4641C"/>
    <w:rsid w:val="00B518E9"/>
    <w:rsid w:val="00B6394E"/>
    <w:rsid w:val="00B77179"/>
    <w:rsid w:val="00B80C91"/>
    <w:rsid w:val="00B943D8"/>
    <w:rsid w:val="00B95D73"/>
    <w:rsid w:val="00BA0540"/>
    <w:rsid w:val="00BB5FFD"/>
    <w:rsid w:val="00BC2D3B"/>
    <w:rsid w:val="00BD4CBB"/>
    <w:rsid w:val="00BE1DCF"/>
    <w:rsid w:val="00BF1455"/>
    <w:rsid w:val="00BF1A90"/>
    <w:rsid w:val="00C03361"/>
    <w:rsid w:val="00C13908"/>
    <w:rsid w:val="00C17FF0"/>
    <w:rsid w:val="00C23BAE"/>
    <w:rsid w:val="00C42059"/>
    <w:rsid w:val="00C46637"/>
    <w:rsid w:val="00C4780A"/>
    <w:rsid w:val="00C5156F"/>
    <w:rsid w:val="00C661B9"/>
    <w:rsid w:val="00C73E41"/>
    <w:rsid w:val="00C96583"/>
    <w:rsid w:val="00CA0EF6"/>
    <w:rsid w:val="00CB506D"/>
    <w:rsid w:val="00CC37F0"/>
    <w:rsid w:val="00CD1001"/>
    <w:rsid w:val="00CF0D90"/>
    <w:rsid w:val="00D5360C"/>
    <w:rsid w:val="00D67C6F"/>
    <w:rsid w:val="00D72A1A"/>
    <w:rsid w:val="00D75BB0"/>
    <w:rsid w:val="00DA19BC"/>
    <w:rsid w:val="00DB4993"/>
    <w:rsid w:val="00DC5B53"/>
    <w:rsid w:val="00DD374A"/>
    <w:rsid w:val="00DE7A5B"/>
    <w:rsid w:val="00E07E3D"/>
    <w:rsid w:val="00E12D08"/>
    <w:rsid w:val="00E14446"/>
    <w:rsid w:val="00E54B1E"/>
    <w:rsid w:val="00E845C9"/>
    <w:rsid w:val="00E93C21"/>
    <w:rsid w:val="00EA06B4"/>
    <w:rsid w:val="00EA76ED"/>
    <w:rsid w:val="00EB62AF"/>
    <w:rsid w:val="00EC3221"/>
    <w:rsid w:val="00F06E4F"/>
    <w:rsid w:val="00F212D7"/>
    <w:rsid w:val="00F26668"/>
    <w:rsid w:val="00F27AAD"/>
    <w:rsid w:val="00F31E94"/>
    <w:rsid w:val="00F37E60"/>
    <w:rsid w:val="00F52E7C"/>
    <w:rsid w:val="00F73A2A"/>
    <w:rsid w:val="00F90315"/>
    <w:rsid w:val="00FD006A"/>
    <w:rsid w:val="00FE2AA9"/>
    <w:rsid w:val="00FE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2256"/>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uiPriority w:val="99"/>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uiPriority w:val="99"/>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uiPriority w:val="99"/>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uiPriority w:val="9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uiPriority w:val="99"/>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uiPriority w:val="99"/>
    <w:rsid w:val="00F31E94"/>
    <w:rPr>
      <w:rFonts w:ascii="Times New Roman" w:eastAsia="Times New Roman" w:hAnsi="Times New Roman" w:cs="Times New Roman"/>
      <w:sz w:val="26"/>
      <w:szCs w:val="20"/>
    </w:rPr>
  </w:style>
  <w:style w:type="paragraph" w:styleId="BodyText2">
    <w:name w:val="Body Text 2"/>
    <w:basedOn w:val="Normal"/>
    <w:link w:val="BodyText2Char"/>
    <w:uiPriority w:val="99"/>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uiPriority w:val="99"/>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uiPriority w:val="99"/>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uiPriority w:val="99"/>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5C673A"/>
    <w:pPr>
      <w:spacing w:after="0" w:line="240" w:lineRule="auto"/>
    </w:pPr>
    <w:rPr>
      <w:rFonts w:eastAsiaTheme="minorEastAsia"/>
    </w:rPr>
    <w:tblPr>
      <w:tblCellMar>
        <w:top w:w="0" w:type="dxa"/>
        <w:left w:w="0" w:type="dxa"/>
        <w:bottom w:w="0" w:type="dxa"/>
        <w:right w:w="0" w:type="dxa"/>
      </w:tblCellMar>
    </w:tblPr>
  </w:style>
  <w:style w:type="paragraph" w:customStyle="1" w:styleId="WPNormal">
    <w:name w:val="WP_Normal"/>
    <w:basedOn w:val="Normal"/>
    <w:rsid w:val="005C673A"/>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character" w:customStyle="1" w:styleId="fnt0">
    <w:name w:val="fnt0"/>
    <w:basedOn w:val="DefaultParagraphFont"/>
    <w:rsid w:val="005C673A"/>
  </w:style>
  <w:style w:type="paragraph" w:customStyle="1" w:styleId="wpnormal0">
    <w:name w:val="wpnormal"/>
    <w:basedOn w:val="Normal"/>
    <w:rsid w:val="005C673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5C67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
    <w:name w:val="gl"/>
    <w:basedOn w:val="DefaultParagraphFont"/>
    <w:rsid w:val="005C673A"/>
  </w:style>
  <w:style w:type="character" w:customStyle="1" w:styleId="font-symbol">
    <w:name w:val="font-symbol"/>
    <w:basedOn w:val="DefaultParagraphFont"/>
    <w:rsid w:val="005C673A"/>
  </w:style>
  <w:style w:type="character" w:customStyle="1" w:styleId="medium-font">
    <w:name w:val="medium-font"/>
    <w:basedOn w:val="DefaultParagraphFont"/>
    <w:rsid w:val="005C673A"/>
  </w:style>
  <w:style w:type="character" w:customStyle="1" w:styleId="link-text">
    <w:name w:val="link-text"/>
    <w:basedOn w:val="DefaultParagraphFont"/>
    <w:rsid w:val="005C673A"/>
  </w:style>
  <w:style w:type="character" w:customStyle="1" w:styleId="ui-button-text">
    <w:name w:val="ui-button-text"/>
    <w:basedOn w:val="DefaultParagraphFont"/>
    <w:rsid w:val="005C673A"/>
  </w:style>
  <w:style w:type="paragraph" w:customStyle="1" w:styleId="ColorfulShading-Accent31">
    <w:name w:val="Colorful Shading - Accent 31"/>
    <w:basedOn w:val="Normal"/>
    <w:uiPriority w:val="34"/>
    <w:qFormat/>
    <w:rsid w:val="005C673A"/>
    <w:pPr>
      <w:spacing w:after="0" w:line="240" w:lineRule="auto"/>
      <w:ind w:left="720"/>
      <w:contextualSpacing/>
    </w:pPr>
    <w:rPr>
      <w:rFonts w:ascii="Times New Roman" w:eastAsia="Times New Roman" w:hAnsi="Times New Roman" w:cs="Times New Roman"/>
      <w:sz w:val="24"/>
      <w:szCs w:val="24"/>
    </w:rPr>
  </w:style>
  <w:style w:type="paragraph" w:customStyle="1" w:styleId="xparagraph">
    <w:name w:val="x_paragraph"/>
    <w:basedOn w:val="Normal"/>
    <w:rsid w:val="005C673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xnormaltextrun">
    <w:name w:val="x_normaltextrun"/>
    <w:basedOn w:val="DefaultParagraphFont"/>
    <w:rsid w:val="005C673A"/>
  </w:style>
  <w:style w:type="character" w:customStyle="1" w:styleId="xapple-converted-space">
    <w:name w:val="x_apple-converted-space"/>
    <w:basedOn w:val="DefaultParagraphFont"/>
    <w:rsid w:val="005C673A"/>
  </w:style>
  <w:style w:type="character" w:customStyle="1" w:styleId="xeop">
    <w:name w:val="x_eop"/>
    <w:basedOn w:val="DefaultParagraphFont"/>
    <w:rsid w:val="005C673A"/>
  </w:style>
  <w:style w:type="paragraph" w:customStyle="1" w:styleId="paragraph">
    <w:name w:val="paragraph"/>
    <w:basedOn w:val="Normal"/>
    <w:rsid w:val="0017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6A7D"/>
  </w:style>
  <w:style w:type="character" w:customStyle="1" w:styleId="eop">
    <w:name w:val="eop"/>
    <w:basedOn w:val="DefaultParagraphFont"/>
    <w:rsid w:val="00176A7D"/>
  </w:style>
  <w:style w:type="character" w:styleId="UnresolvedMention">
    <w:name w:val="Unresolved Mention"/>
    <w:basedOn w:val="DefaultParagraphFont"/>
    <w:uiPriority w:val="99"/>
    <w:semiHidden/>
    <w:unhideWhenUsed/>
    <w:rsid w:val="0016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545">
      <w:bodyDiv w:val="1"/>
      <w:marLeft w:val="0"/>
      <w:marRight w:val="0"/>
      <w:marTop w:val="0"/>
      <w:marBottom w:val="0"/>
      <w:divBdr>
        <w:top w:val="none" w:sz="0" w:space="0" w:color="auto"/>
        <w:left w:val="none" w:sz="0" w:space="0" w:color="auto"/>
        <w:bottom w:val="none" w:sz="0" w:space="0" w:color="auto"/>
        <w:right w:val="none" w:sz="0" w:space="0" w:color="auto"/>
      </w:divBdr>
    </w:div>
    <w:div w:id="970214224">
      <w:bodyDiv w:val="1"/>
      <w:marLeft w:val="0"/>
      <w:marRight w:val="0"/>
      <w:marTop w:val="0"/>
      <w:marBottom w:val="0"/>
      <w:divBdr>
        <w:top w:val="none" w:sz="0" w:space="0" w:color="auto"/>
        <w:left w:val="none" w:sz="0" w:space="0" w:color="auto"/>
        <w:bottom w:val="none" w:sz="0" w:space="0" w:color="auto"/>
        <w:right w:val="none" w:sz="0" w:space="0" w:color="auto"/>
      </w:divBdr>
      <w:divsChild>
        <w:div w:id="432555201">
          <w:marLeft w:val="0"/>
          <w:marRight w:val="0"/>
          <w:marTop w:val="0"/>
          <w:marBottom w:val="0"/>
          <w:divBdr>
            <w:top w:val="none" w:sz="0" w:space="0" w:color="auto"/>
            <w:left w:val="none" w:sz="0" w:space="0" w:color="auto"/>
            <w:bottom w:val="none" w:sz="0" w:space="0" w:color="auto"/>
            <w:right w:val="none" w:sz="0" w:space="0" w:color="auto"/>
          </w:divBdr>
          <w:divsChild>
            <w:div w:id="1455906470">
              <w:marLeft w:val="0"/>
              <w:marRight w:val="0"/>
              <w:marTop w:val="0"/>
              <w:marBottom w:val="0"/>
              <w:divBdr>
                <w:top w:val="none" w:sz="0" w:space="0" w:color="auto"/>
                <w:left w:val="none" w:sz="0" w:space="0" w:color="auto"/>
                <w:bottom w:val="none" w:sz="0" w:space="0" w:color="auto"/>
                <w:right w:val="none" w:sz="0" w:space="0" w:color="auto"/>
              </w:divBdr>
            </w:div>
          </w:divsChild>
        </w:div>
        <w:div w:id="1131360117">
          <w:marLeft w:val="0"/>
          <w:marRight w:val="0"/>
          <w:marTop w:val="0"/>
          <w:marBottom w:val="0"/>
          <w:divBdr>
            <w:top w:val="none" w:sz="0" w:space="0" w:color="auto"/>
            <w:left w:val="none" w:sz="0" w:space="0" w:color="auto"/>
            <w:bottom w:val="none" w:sz="0" w:space="0" w:color="auto"/>
            <w:right w:val="none" w:sz="0" w:space="0" w:color="auto"/>
          </w:divBdr>
          <w:divsChild>
            <w:div w:id="787242853">
              <w:marLeft w:val="0"/>
              <w:marRight w:val="0"/>
              <w:marTop w:val="0"/>
              <w:marBottom w:val="0"/>
              <w:divBdr>
                <w:top w:val="none" w:sz="0" w:space="0" w:color="auto"/>
                <w:left w:val="none" w:sz="0" w:space="0" w:color="auto"/>
                <w:bottom w:val="none" w:sz="0" w:space="0" w:color="auto"/>
                <w:right w:val="none" w:sz="0" w:space="0" w:color="auto"/>
              </w:divBdr>
            </w:div>
          </w:divsChild>
        </w:div>
        <w:div w:id="1934777171">
          <w:marLeft w:val="0"/>
          <w:marRight w:val="0"/>
          <w:marTop w:val="0"/>
          <w:marBottom w:val="0"/>
          <w:divBdr>
            <w:top w:val="none" w:sz="0" w:space="0" w:color="auto"/>
            <w:left w:val="none" w:sz="0" w:space="0" w:color="auto"/>
            <w:bottom w:val="none" w:sz="0" w:space="0" w:color="auto"/>
            <w:right w:val="none" w:sz="0" w:space="0" w:color="auto"/>
          </w:divBdr>
          <w:divsChild>
            <w:div w:id="1113864172">
              <w:marLeft w:val="0"/>
              <w:marRight w:val="0"/>
              <w:marTop w:val="0"/>
              <w:marBottom w:val="0"/>
              <w:divBdr>
                <w:top w:val="none" w:sz="0" w:space="0" w:color="auto"/>
                <w:left w:val="none" w:sz="0" w:space="0" w:color="auto"/>
                <w:bottom w:val="none" w:sz="0" w:space="0" w:color="auto"/>
                <w:right w:val="none" w:sz="0" w:space="0" w:color="auto"/>
              </w:divBdr>
            </w:div>
          </w:divsChild>
        </w:div>
        <w:div w:id="1894583179">
          <w:marLeft w:val="0"/>
          <w:marRight w:val="0"/>
          <w:marTop w:val="0"/>
          <w:marBottom w:val="0"/>
          <w:divBdr>
            <w:top w:val="none" w:sz="0" w:space="0" w:color="auto"/>
            <w:left w:val="none" w:sz="0" w:space="0" w:color="auto"/>
            <w:bottom w:val="none" w:sz="0" w:space="0" w:color="auto"/>
            <w:right w:val="none" w:sz="0" w:space="0" w:color="auto"/>
          </w:divBdr>
          <w:divsChild>
            <w:div w:id="758067553">
              <w:marLeft w:val="0"/>
              <w:marRight w:val="0"/>
              <w:marTop w:val="0"/>
              <w:marBottom w:val="0"/>
              <w:divBdr>
                <w:top w:val="none" w:sz="0" w:space="0" w:color="auto"/>
                <w:left w:val="none" w:sz="0" w:space="0" w:color="auto"/>
                <w:bottom w:val="none" w:sz="0" w:space="0" w:color="auto"/>
                <w:right w:val="none" w:sz="0" w:space="0" w:color="auto"/>
              </w:divBdr>
            </w:div>
          </w:divsChild>
        </w:div>
        <w:div w:id="5835503">
          <w:marLeft w:val="0"/>
          <w:marRight w:val="0"/>
          <w:marTop w:val="0"/>
          <w:marBottom w:val="0"/>
          <w:divBdr>
            <w:top w:val="none" w:sz="0" w:space="0" w:color="auto"/>
            <w:left w:val="none" w:sz="0" w:space="0" w:color="auto"/>
            <w:bottom w:val="none" w:sz="0" w:space="0" w:color="auto"/>
            <w:right w:val="none" w:sz="0" w:space="0" w:color="auto"/>
          </w:divBdr>
          <w:divsChild>
            <w:div w:id="1476995875">
              <w:marLeft w:val="0"/>
              <w:marRight w:val="0"/>
              <w:marTop w:val="0"/>
              <w:marBottom w:val="0"/>
              <w:divBdr>
                <w:top w:val="none" w:sz="0" w:space="0" w:color="auto"/>
                <w:left w:val="none" w:sz="0" w:space="0" w:color="auto"/>
                <w:bottom w:val="none" w:sz="0" w:space="0" w:color="auto"/>
                <w:right w:val="none" w:sz="0" w:space="0" w:color="auto"/>
              </w:divBdr>
            </w:div>
          </w:divsChild>
        </w:div>
        <w:div w:id="731461148">
          <w:marLeft w:val="0"/>
          <w:marRight w:val="0"/>
          <w:marTop w:val="0"/>
          <w:marBottom w:val="0"/>
          <w:divBdr>
            <w:top w:val="none" w:sz="0" w:space="0" w:color="auto"/>
            <w:left w:val="none" w:sz="0" w:space="0" w:color="auto"/>
            <w:bottom w:val="none" w:sz="0" w:space="0" w:color="auto"/>
            <w:right w:val="none" w:sz="0" w:space="0" w:color="auto"/>
          </w:divBdr>
          <w:divsChild>
            <w:div w:id="2094740184">
              <w:marLeft w:val="0"/>
              <w:marRight w:val="0"/>
              <w:marTop w:val="0"/>
              <w:marBottom w:val="0"/>
              <w:divBdr>
                <w:top w:val="none" w:sz="0" w:space="0" w:color="auto"/>
                <w:left w:val="none" w:sz="0" w:space="0" w:color="auto"/>
                <w:bottom w:val="none" w:sz="0" w:space="0" w:color="auto"/>
                <w:right w:val="none" w:sz="0" w:space="0" w:color="auto"/>
              </w:divBdr>
            </w:div>
          </w:divsChild>
        </w:div>
        <w:div w:id="1391801875">
          <w:marLeft w:val="0"/>
          <w:marRight w:val="0"/>
          <w:marTop w:val="0"/>
          <w:marBottom w:val="0"/>
          <w:divBdr>
            <w:top w:val="none" w:sz="0" w:space="0" w:color="auto"/>
            <w:left w:val="none" w:sz="0" w:space="0" w:color="auto"/>
            <w:bottom w:val="none" w:sz="0" w:space="0" w:color="auto"/>
            <w:right w:val="none" w:sz="0" w:space="0" w:color="auto"/>
          </w:divBdr>
          <w:divsChild>
            <w:div w:id="1543519268">
              <w:marLeft w:val="0"/>
              <w:marRight w:val="0"/>
              <w:marTop w:val="0"/>
              <w:marBottom w:val="0"/>
              <w:divBdr>
                <w:top w:val="none" w:sz="0" w:space="0" w:color="auto"/>
                <w:left w:val="none" w:sz="0" w:space="0" w:color="auto"/>
                <w:bottom w:val="none" w:sz="0" w:space="0" w:color="auto"/>
                <w:right w:val="none" w:sz="0" w:space="0" w:color="auto"/>
              </w:divBdr>
            </w:div>
          </w:divsChild>
        </w:div>
        <w:div w:id="457645175">
          <w:marLeft w:val="0"/>
          <w:marRight w:val="0"/>
          <w:marTop w:val="0"/>
          <w:marBottom w:val="0"/>
          <w:divBdr>
            <w:top w:val="none" w:sz="0" w:space="0" w:color="auto"/>
            <w:left w:val="none" w:sz="0" w:space="0" w:color="auto"/>
            <w:bottom w:val="none" w:sz="0" w:space="0" w:color="auto"/>
            <w:right w:val="none" w:sz="0" w:space="0" w:color="auto"/>
          </w:divBdr>
          <w:divsChild>
            <w:div w:id="238373540">
              <w:marLeft w:val="0"/>
              <w:marRight w:val="0"/>
              <w:marTop w:val="0"/>
              <w:marBottom w:val="0"/>
              <w:divBdr>
                <w:top w:val="none" w:sz="0" w:space="0" w:color="auto"/>
                <w:left w:val="none" w:sz="0" w:space="0" w:color="auto"/>
                <w:bottom w:val="none" w:sz="0" w:space="0" w:color="auto"/>
                <w:right w:val="none" w:sz="0" w:space="0" w:color="auto"/>
              </w:divBdr>
            </w:div>
          </w:divsChild>
        </w:div>
        <w:div w:id="1405910484">
          <w:marLeft w:val="0"/>
          <w:marRight w:val="0"/>
          <w:marTop w:val="0"/>
          <w:marBottom w:val="0"/>
          <w:divBdr>
            <w:top w:val="none" w:sz="0" w:space="0" w:color="auto"/>
            <w:left w:val="none" w:sz="0" w:space="0" w:color="auto"/>
            <w:bottom w:val="none" w:sz="0" w:space="0" w:color="auto"/>
            <w:right w:val="none" w:sz="0" w:space="0" w:color="auto"/>
          </w:divBdr>
          <w:divsChild>
            <w:div w:id="404843603">
              <w:marLeft w:val="0"/>
              <w:marRight w:val="0"/>
              <w:marTop w:val="0"/>
              <w:marBottom w:val="0"/>
              <w:divBdr>
                <w:top w:val="none" w:sz="0" w:space="0" w:color="auto"/>
                <w:left w:val="none" w:sz="0" w:space="0" w:color="auto"/>
                <w:bottom w:val="none" w:sz="0" w:space="0" w:color="auto"/>
                <w:right w:val="none" w:sz="0" w:space="0" w:color="auto"/>
              </w:divBdr>
            </w:div>
          </w:divsChild>
        </w:div>
        <w:div w:id="1543909043">
          <w:marLeft w:val="0"/>
          <w:marRight w:val="0"/>
          <w:marTop w:val="0"/>
          <w:marBottom w:val="0"/>
          <w:divBdr>
            <w:top w:val="none" w:sz="0" w:space="0" w:color="auto"/>
            <w:left w:val="none" w:sz="0" w:space="0" w:color="auto"/>
            <w:bottom w:val="none" w:sz="0" w:space="0" w:color="auto"/>
            <w:right w:val="none" w:sz="0" w:space="0" w:color="auto"/>
          </w:divBdr>
          <w:divsChild>
            <w:div w:id="1630937820">
              <w:marLeft w:val="0"/>
              <w:marRight w:val="0"/>
              <w:marTop w:val="0"/>
              <w:marBottom w:val="0"/>
              <w:divBdr>
                <w:top w:val="none" w:sz="0" w:space="0" w:color="auto"/>
                <w:left w:val="none" w:sz="0" w:space="0" w:color="auto"/>
                <w:bottom w:val="none" w:sz="0" w:space="0" w:color="auto"/>
                <w:right w:val="none" w:sz="0" w:space="0" w:color="auto"/>
              </w:divBdr>
            </w:div>
          </w:divsChild>
        </w:div>
        <w:div w:id="805053611">
          <w:marLeft w:val="0"/>
          <w:marRight w:val="0"/>
          <w:marTop w:val="0"/>
          <w:marBottom w:val="0"/>
          <w:divBdr>
            <w:top w:val="none" w:sz="0" w:space="0" w:color="auto"/>
            <w:left w:val="none" w:sz="0" w:space="0" w:color="auto"/>
            <w:bottom w:val="none" w:sz="0" w:space="0" w:color="auto"/>
            <w:right w:val="none" w:sz="0" w:space="0" w:color="auto"/>
          </w:divBdr>
          <w:divsChild>
            <w:div w:id="531958863">
              <w:marLeft w:val="0"/>
              <w:marRight w:val="0"/>
              <w:marTop w:val="0"/>
              <w:marBottom w:val="0"/>
              <w:divBdr>
                <w:top w:val="none" w:sz="0" w:space="0" w:color="auto"/>
                <w:left w:val="none" w:sz="0" w:space="0" w:color="auto"/>
                <w:bottom w:val="none" w:sz="0" w:space="0" w:color="auto"/>
                <w:right w:val="none" w:sz="0" w:space="0" w:color="auto"/>
              </w:divBdr>
            </w:div>
          </w:divsChild>
        </w:div>
        <w:div w:id="420957576">
          <w:marLeft w:val="0"/>
          <w:marRight w:val="0"/>
          <w:marTop w:val="0"/>
          <w:marBottom w:val="0"/>
          <w:divBdr>
            <w:top w:val="none" w:sz="0" w:space="0" w:color="auto"/>
            <w:left w:val="none" w:sz="0" w:space="0" w:color="auto"/>
            <w:bottom w:val="none" w:sz="0" w:space="0" w:color="auto"/>
            <w:right w:val="none" w:sz="0" w:space="0" w:color="auto"/>
          </w:divBdr>
          <w:divsChild>
            <w:div w:id="1344042613">
              <w:marLeft w:val="0"/>
              <w:marRight w:val="0"/>
              <w:marTop w:val="0"/>
              <w:marBottom w:val="0"/>
              <w:divBdr>
                <w:top w:val="none" w:sz="0" w:space="0" w:color="auto"/>
                <w:left w:val="none" w:sz="0" w:space="0" w:color="auto"/>
                <w:bottom w:val="none" w:sz="0" w:space="0" w:color="auto"/>
                <w:right w:val="none" w:sz="0" w:space="0" w:color="auto"/>
              </w:divBdr>
            </w:div>
          </w:divsChild>
        </w:div>
        <w:div w:id="1733851616">
          <w:marLeft w:val="0"/>
          <w:marRight w:val="0"/>
          <w:marTop w:val="0"/>
          <w:marBottom w:val="0"/>
          <w:divBdr>
            <w:top w:val="none" w:sz="0" w:space="0" w:color="auto"/>
            <w:left w:val="none" w:sz="0" w:space="0" w:color="auto"/>
            <w:bottom w:val="none" w:sz="0" w:space="0" w:color="auto"/>
            <w:right w:val="none" w:sz="0" w:space="0" w:color="auto"/>
          </w:divBdr>
          <w:divsChild>
            <w:div w:id="1762333550">
              <w:marLeft w:val="0"/>
              <w:marRight w:val="0"/>
              <w:marTop w:val="0"/>
              <w:marBottom w:val="0"/>
              <w:divBdr>
                <w:top w:val="none" w:sz="0" w:space="0" w:color="auto"/>
                <w:left w:val="none" w:sz="0" w:space="0" w:color="auto"/>
                <w:bottom w:val="none" w:sz="0" w:space="0" w:color="auto"/>
                <w:right w:val="none" w:sz="0" w:space="0" w:color="auto"/>
              </w:divBdr>
            </w:div>
          </w:divsChild>
        </w:div>
        <w:div w:id="637878358">
          <w:marLeft w:val="0"/>
          <w:marRight w:val="0"/>
          <w:marTop w:val="0"/>
          <w:marBottom w:val="0"/>
          <w:divBdr>
            <w:top w:val="none" w:sz="0" w:space="0" w:color="auto"/>
            <w:left w:val="none" w:sz="0" w:space="0" w:color="auto"/>
            <w:bottom w:val="none" w:sz="0" w:space="0" w:color="auto"/>
            <w:right w:val="none" w:sz="0" w:space="0" w:color="auto"/>
          </w:divBdr>
          <w:divsChild>
            <w:div w:id="1130786234">
              <w:marLeft w:val="0"/>
              <w:marRight w:val="0"/>
              <w:marTop w:val="0"/>
              <w:marBottom w:val="0"/>
              <w:divBdr>
                <w:top w:val="none" w:sz="0" w:space="0" w:color="auto"/>
                <w:left w:val="none" w:sz="0" w:space="0" w:color="auto"/>
                <w:bottom w:val="none" w:sz="0" w:space="0" w:color="auto"/>
                <w:right w:val="none" w:sz="0" w:space="0" w:color="auto"/>
              </w:divBdr>
            </w:div>
          </w:divsChild>
        </w:div>
        <w:div w:id="2068990421">
          <w:marLeft w:val="0"/>
          <w:marRight w:val="0"/>
          <w:marTop w:val="0"/>
          <w:marBottom w:val="0"/>
          <w:divBdr>
            <w:top w:val="none" w:sz="0" w:space="0" w:color="auto"/>
            <w:left w:val="none" w:sz="0" w:space="0" w:color="auto"/>
            <w:bottom w:val="none" w:sz="0" w:space="0" w:color="auto"/>
            <w:right w:val="none" w:sz="0" w:space="0" w:color="auto"/>
          </w:divBdr>
          <w:divsChild>
            <w:div w:id="880747742">
              <w:marLeft w:val="0"/>
              <w:marRight w:val="0"/>
              <w:marTop w:val="0"/>
              <w:marBottom w:val="0"/>
              <w:divBdr>
                <w:top w:val="none" w:sz="0" w:space="0" w:color="auto"/>
                <w:left w:val="none" w:sz="0" w:space="0" w:color="auto"/>
                <w:bottom w:val="none" w:sz="0" w:space="0" w:color="auto"/>
                <w:right w:val="none" w:sz="0" w:space="0" w:color="auto"/>
              </w:divBdr>
            </w:div>
          </w:divsChild>
        </w:div>
        <w:div w:id="1364214111">
          <w:marLeft w:val="0"/>
          <w:marRight w:val="0"/>
          <w:marTop w:val="0"/>
          <w:marBottom w:val="0"/>
          <w:divBdr>
            <w:top w:val="none" w:sz="0" w:space="0" w:color="auto"/>
            <w:left w:val="none" w:sz="0" w:space="0" w:color="auto"/>
            <w:bottom w:val="none" w:sz="0" w:space="0" w:color="auto"/>
            <w:right w:val="none" w:sz="0" w:space="0" w:color="auto"/>
          </w:divBdr>
          <w:divsChild>
            <w:div w:id="2108694132">
              <w:marLeft w:val="0"/>
              <w:marRight w:val="0"/>
              <w:marTop w:val="0"/>
              <w:marBottom w:val="0"/>
              <w:divBdr>
                <w:top w:val="none" w:sz="0" w:space="0" w:color="auto"/>
                <w:left w:val="none" w:sz="0" w:space="0" w:color="auto"/>
                <w:bottom w:val="none" w:sz="0" w:space="0" w:color="auto"/>
                <w:right w:val="none" w:sz="0" w:space="0" w:color="auto"/>
              </w:divBdr>
            </w:div>
          </w:divsChild>
        </w:div>
        <w:div w:id="1385328936">
          <w:marLeft w:val="0"/>
          <w:marRight w:val="0"/>
          <w:marTop w:val="0"/>
          <w:marBottom w:val="0"/>
          <w:divBdr>
            <w:top w:val="none" w:sz="0" w:space="0" w:color="auto"/>
            <w:left w:val="none" w:sz="0" w:space="0" w:color="auto"/>
            <w:bottom w:val="none" w:sz="0" w:space="0" w:color="auto"/>
            <w:right w:val="none" w:sz="0" w:space="0" w:color="auto"/>
          </w:divBdr>
          <w:divsChild>
            <w:div w:id="1815487679">
              <w:marLeft w:val="0"/>
              <w:marRight w:val="0"/>
              <w:marTop w:val="0"/>
              <w:marBottom w:val="0"/>
              <w:divBdr>
                <w:top w:val="none" w:sz="0" w:space="0" w:color="auto"/>
                <w:left w:val="none" w:sz="0" w:space="0" w:color="auto"/>
                <w:bottom w:val="none" w:sz="0" w:space="0" w:color="auto"/>
                <w:right w:val="none" w:sz="0" w:space="0" w:color="auto"/>
              </w:divBdr>
            </w:div>
          </w:divsChild>
        </w:div>
        <w:div w:id="2089420653">
          <w:marLeft w:val="0"/>
          <w:marRight w:val="0"/>
          <w:marTop w:val="0"/>
          <w:marBottom w:val="0"/>
          <w:divBdr>
            <w:top w:val="none" w:sz="0" w:space="0" w:color="auto"/>
            <w:left w:val="none" w:sz="0" w:space="0" w:color="auto"/>
            <w:bottom w:val="none" w:sz="0" w:space="0" w:color="auto"/>
            <w:right w:val="none" w:sz="0" w:space="0" w:color="auto"/>
          </w:divBdr>
          <w:divsChild>
            <w:div w:id="693768320">
              <w:marLeft w:val="0"/>
              <w:marRight w:val="0"/>
              <w:marTop w:val="0"/>
              <w:marBottom w:val="0"/>
              <w:divBdr>
                <w:top w:val="none" w:sz="0" w:space="0" w:color="auto"/>
                <w:left w:val="none" w:sz="0" w:space="0" w:color="auto"/>
                <w:bottom w:val="none" w:sz="0" w:space="0" w:color="auto"/>
                <w:right w:val="none" w:sz="0" w:space="0" w:color="auto"/>
              </w:divBdr>
            </w:div>
          </w:divsChild>
        </w:div>
        <w:div w:id="414673036">
          <w:marLeft w:val="0"/>
          <w:marRight w:val="0"/>
          <w:marTop w:val="0"/>
          <w:marBottom w:val="0"/>
          <w:divBdr>
            <w:top w:val="none" w:sz="0" w:space="0" w:color="auto"/>
            <w:left w:val="none" w:sz="0" w:space="0" w:color="auto"/>
            <w:bottom w:val="none" w:sz="0" w:space="0" w:color="auto"/>
            <w:right w:val="none" w:sz="0" w:space="0" w:color="auto"/>
          </w:divBdr>
          <w:divsChild>
            <w:div w:id="1877958900">
              <w:marLeft w:val="0"/>
              <w:marRight w:val="0"/>
              <w:marTop w:val="0"/>
              <w:marBottom w:val="0"/>
              <w:divBdr>
                <w:top w:val="none" w:sz="0" w:space="0" w:color="auto"/>
                <w:left w:val="none" w:sz="0" w:space="0" w:color="auto"/>
                <w:bottom w:val="none" w:sz="0" w:space="0" w:color="auto"/>
                <w:right w:val="none" w:sz="0" w:space="0" w:color="auto"/>
              </w:divBdr>
            </w:div>
          </w:divsChild>
        </w:div>
        <w:div w:id="1470174959">
          <w:marLeft w:val="0"/>
          <w:marRight w:val="0"/>
          <w:marTop w:val="0"/>
          <w:marBottom w:val="0"/>
          <w:divBdr>
            <w:top w:val="none" w:sz="0" w:space="0" w:color="auto"/>
            <w:left w:val="none" w:sz="0" w:space="0" w:color="auto"/>
            <w:bottom w:val="none" w:sz="0" w:space="0" w:color="auto"/>
            <w:right w:val="none" w:sz="0" w:space="0" w:color="auto"/>
          </w:divBdr>
          <w:divsChild>
            <w:div w:id="2089765635">
              <w:marLeft w:val="0"/>
              <w:marRight w:val="0"/>
              <w:marTop w:val="0"/>
              <w:marBottom w:val="0"/>
              <w:divBdr>
                <w:top w:val="none" w:sz="0" w:space="0" w:color="auto"/>
                <w:left w:val="none" w:sz="0" w:space="0" w:color="auto"/>
                <w:bottom w:val="none" w:sz="0" w:space="0" w:color="auto"/>
                <w:right w:val="none" w:sz="0" w:space="0" w:color="auto"/>
              </w:divBdr>
            </w:div>
          </w:divsChild>
        </w:div>
        <w:div w:id="1173884256">
          <w:marLeft w:val="0"/>
          <w:marRight w:val="0"/>
          <w:marTop w:val="0"/>
          <w:marBottom w:val="0"/>
          <w:divBdr>
            <w:top w:val="none" w:sz="0" w:space="0" w:color="auto"/>
            <w:left w:val="none" w:sz="0" w:space="0" w:color="auto"/>
            <w:bottom w:val="none" w:sz="0" w:space="0" w:color="auto"/>
            <w:right w:val="none" w:sz="0" w:space="0" w:color="auto"/>
          </w:divBdr>
          <w:divsChild>
            <w:div w:id="1401904737">
              <w:marLeft w:val="0"/>
              <w:marRight w:val="0"/>
              <w:marTop w:val="0"/>
              <w:marBottom w:val="0"/>
              <w:divBdr>
                <w:top w:val="none" w:sz="0" w:space="0" w:color="auto"/>
                <w:left w:val="none" w:sz="0" w:space="0" w:color="auto"/>
                <w:bottom w:val="none" w:sz="0" w:space="0" w:color="auto"/>
                <w:right w:val="none" w:sz="0" w:space="0" w:color="auto"/>
              </w:divBdr>
            </w:div>
          </w:divsChild>
        </w:div>
        <w:div w:id="653528482">
          <w:marLeft w:val="0"/>
          <w:marRight w:val="0"/>
          <w:marTop w:val="0"/>
          <w:marBottom w:val="0"/>
          <w:divBdr>
            <w:top w:val="none" w:sz="0" w:space="0" w:color="auto"/>
            <w:left w:val="none" w:sz="0" w:space="0" w:color="auto"/>
            <w:bottom w:val="none" w:sz="0" w:space="0" w:color="auto"/>
            <w:right w:val="none" w:sz="0" w:space="0" w:color="auto"/>
          </w:divBdr>
          <w:divsChild>
            <w:div w:id="650446409">
              <w:marLeft w:val="0"/>
              <w:marRight w:val="0"/>
              <w:marTop w:val="0"/>
              <w:marBottom w:val="0"/>
              <w:divBdr>
                <w:top w:val="none" w:sz="0" w:space="0" w:color="auto"/>
                <w:left w:val="none" w:sz="0" w:space="0" w:color="auto"/>
                <w:bottom w:val="none" w:sz="0" w:space="0" w:color="auto"/>
                <w:right w:val="none" w:sz="0" w:space="0" w:color="auto"/>
              </w:divBdr>
            </w:div>
          </w:divsChild>
        </w:div>
        <w:div w:id="585462125">
          <w:marLeft w:val="0"/>
          <w:marRight w:val="0"/>
          <w:marTop w:val="0"/>
          <w:marBottom w:val="0"/>
          <w:divBdr>
            <w:top w:val="none" w:sz="0" w:space="0" w:color="auto"/>
            <w:left w:val="none" w:sz="0" w:space="0" w:color="auto"/>
            <w:bottom w:val="none" w:sz="0" w:space="0" w:color="auto"/>
            <w:right w:val="none" w:sz="0" w:space="0" w:color="auto"/>
          </w:divBdr>
          <w:divsChild>
            <w:div w:id="328675519">
              <w:marLeft w:val="0"/>
              <w:marRight w:val="0"/>
              <w:marTop w:val="0"/>
              <w:marBottom w:val="0"/>
              <w:divBdr>
                <w:top w:val="none" w:sz="0" w:space="0" w:color="auto"/>
                <w:left w:val="none" w:sz="0" w:space="0" w:color="auto"/>
                <w:bottom w:val="none" w:sz="0" w:space="0" w:color="auto"/>
                <w:right w:val="none" w:sz="0" w:space="0" w:color="auto"/>
              </w:divBdr>
            </w:div>
          </w:divsChild>
        </w:div>
        <w:div w:id="980957963">
          <w:marLeft w:val="0"/>
          <w:marRight w:val="0"/>
          <w:marTop w:val="0"/>
          <w:marBottom w:val="0"/>
          <w:divBdr>
            <w:top w:val="none" w:sz="0" w:space="0" w:color="auto"/>
            <w:left w:val="none" w:sz="0" w:space="0" w:color="auto"/>
            <w:bottom w:val="none" w:sz="0" w:space="0" w:color="auto"/>
            <w:right w:val="none" w:sz="0" w:space="0" w:color="auto"/>
          </w:divBdr>
          <w:divsChild>
            <w:div w:id="36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2957">
      <w:bodyDiv w:val="1"/>
      <w:marLeft w:val="0"/>
      <w:marRight w:val="0"/>
      <w:marTop w:val="0"/>
      <w:marBottom w:val="0"/>
      <w:divBdr>
        <w:top w:val="none" w:sz="0" w:space="0" w:color="auto"/>
        <w:left w:val="none" w:sz="0" w:space="0" w:color="auto"/>
        <w:bottom w:val="none" w:sz="0" w:space="0" w:color="auto"/>
        <w:right w:val="none" w:sz="0" w:space="0" w:color="auto"/>
      </w:divBdr>
      <w:divsChild>
        <w:div w:id="153108926">
          <w:marLeft w:val="0"/>
          <w:marRight w:val="0"/>
          <w:marTop w:val="0"/>
          <w:marBottom w:val="0"/>
          <w:divBdr>
            <w:top w:val="none" w:sz="0" w:space="0" w:color="auto"/>
            <w:left w:val="none" w:sz="0" w:space="0" w:color="auto"/>
            <w:bottom w:val="none" w:sz="0" w:space="0" w:color="auto"/>
            <w:right w:val="none" w:sz="0" w:space="0" w:color="auto"/>
          </w:divBdr>
          <w:divsChild>
            <w:div w:id="801266931">
              <w:marLeft w:val="0"/>
              <w:marRight w:val="0"/>
              <w:marTop w:val="0"/>
              <w:marBottom w:val="0"/>
              <w:divBdr>
                <w:top w:val="none" w:sz="0" w:space="0" w:color="auto"/>
                <w:left w:val="none" w:sz="0" w:space="0" w:color="auto"/>
                <w:bottom w:val="none" w:sz="0" w:space="0" w:color="auto"/>
                <w:right w:val="none" w:sz="0" w:space="0" w:color="auto"/>
              </w:divBdr>
            </w:div>
          </w:divsChild>
        </w:div>
        <w:div w:id="765541060">
          <w:marLeft w:val="0"/>
          <w:marRight w:val="0"/>
          <w:marTop w:val="0"/>
          <w:marBottom w:val="0"/>
          <w:divBdr>
            <w:top w:val="none" w:sz="0" w:space="0" w:color="auto"/>
            <w:left w:val="none" w:sz="0" w:space="0" w:color="auto"/>
            <w:bottom w:val="none" w:sz="0" w:space="0" w:color="auto"/>
            <w:right w:val="none" w:sz="0" w:space="0" w:color="auto"/>
          </w:divBdr>
          <w:divsChild>
            <w:div w:id="1052773428">
              <w:marLeft w:val="0"/>
              <w:marRight w:val="0"/>
              <w:marTop w:val="0"/>
              <w:marBottom w:val="0"/>
              <w:divBdr>
                <w:top w:val="none" w:sz="0" w:space="0" w:color="auto"/>
                <w:left w:val="none" w:sz="0" w:space="0" w:color="auto"/>
                <w:bottom w:val="none" w:sz="0" w:space="0" w:color="auto"/>
                <w:right w:val="none" w:sz="0" w:space="0" w:color="auto"/>
              </w:divBdr>
            </w:div>
          </w:divsChild>
        </w:div>
        <w:div w:id="1994916138">
          <w:marLeft w:val="0"/>
          <w:marRight w:val="0"/>
          <w:marTop w:val="0"/>
          <w:marBottom w:val="0"/>
          <w:divBdr>
            <w:top w:val="none" w:sz="0" w:space="0" w:color="auto"/>
            <w:left w:val="none" w:sz="0" w:space="0" w:color="auto"/>
            <w:bottom w:val="none" w:sz="0" w:space="0" w:color="auto"/>
            <w:right w:val="none" w:sz="0" w:space="0" w:color="auto"/>
          </w:divBdr>
          <w:divsChild>
            <w:div w:id="249776593">
              <w:marLeft w:val="0"/>
              <w:marRight w:val="0"/>
              <w:marTop w:val="0"/>
              <w:marBottom w:val="0"/>
              <w:divBdr>
                <w:top w:val="none" w:sz="0" w:space="0" w:color="auto"/>
                <w:left w:val="none" w:sz="0" w:space="0" w:color="auto"/>
                <w:bottom w:val="none" w:sz="0" w:space="0" w:color="auto"/>
                <w:right w:val="none" w:sz="0" w:space="0" w:color="auto"/>
              </w:divBdr>
            </w:div>
          </w:divsChild>
        </w:div>
        <w:div w:id="796533337">
          <w:marLeft w:val="0"/>
          <w:marRight w:val="0"/>
          <w:marTop w:val="0"/>
          <w:marBottom w:val="0"/>
          <w:divBdr>
            <w:top w:val="none" w:sz="0" w:space="0" w:color="auto"/>
            <w:left w:val="none" w:sz="0" w:space="0" w:color="auto"/>
            <w:bottom w:val="none" w:sz="0" w:space="0" w:color="auto"/>
            <w:right w:val="none" w:sz="0" w:space="0" w:color="auto"/>
          </w:divBdr>
          <w:divsChild>
            <w:div w:id="1035888258">
              <w:marLeft w:val="0"/>
              <w:marRight w:val="0"/>
              <w:marTop w:val="0"/>
              <w:marBottom w:val="0"/>
              <w:divBdr>
                <w:top w:val="none" w:sz="0" w:space="0" w:color="auto"/>
                <w:left w:val="none" w:sz="0" w:space="0" w:color="auto"/>
                <w:bottom w:val="none" w:sz="0" w:space="0" w:color="auto"/>
                <w:right w:val="none" w:sz="0" w:space="0" w:color="auto"/>
              </w:divBdr>
            </w:div>
          </w:divsChild>
        </w:div>
        <w:div w:id="1944729136">
          <w:marLeft w:val="0"/>
          <w:marRight w:val="0"/>
          <w:marTop w:val="0"/>
          <w:marBottom w:val="0"/>
          <w:divBdr>
            <w:top w:val="none" w:sz="0" w:space="0" w:color="auto"/>
            <w:left w:val="none" w:sz="0" w:space="0" w:color="auto"/>
            <w:bottom w:val="none" w:sz="0" w:space="0" w:color="auto"/>
            <w:right w:val="none" w:sz="0" w:space="0" w:color="auto"/>
          </w:divBdr>
          <w:divsChild>
            <w:div w:id="1155729718">
              <w:marLeft w:val="0"/>
              <w:marRight w:val="0"/>
              <w:marTop w:val="0"/>
              <w:marBottom w:val="0"/>
              <w:divBdr>
                <w:top w:val="none" w:sz="0" w:space="0" w:color="auto"/>
                <w:left w:val="none" w:sz="0" w:space="0" w:color="auto"/>
                <w:bottom w:val="none" w:sz="0" w:space="0" w:color="auto"/>
                <w:right w:val="none" w:sz="0" w:space="0" w:color="auto"/>
              </w:divBdr>
            </w:div>
          </w:divsChild>
        </w:div>
        <w:div w:id="231888294">
          <w:marLeft w:val="0"/>
          <w:marRight w:val="0"/>
          <w:marTop w:val="0"/>
          <w:marBottom w:val="0"/>
          <w:divBdr>
            <w:top w:val="none" w:sz="0" w:space="0" w:color="auto"/>
            <w:left w:val="none" w:sz="0" w:space="0" w:color="auto"/>
            <w:bottom w:val="none" w:sz="0" w:space="0" w:color="auto"/>
            <w:right w:val="none" w:sz="0" w:space="0" w:color="auto"/>
          </w:divBdr>
          <w:divsChild>
            <w:div w:id="2043364968">
              <w:marLeft w:val="0"/>
              <w:marRight w:val="0"/>
              <w:marTop w:val="0"/>
              <w:marBottom w:val="0"/>
              <w:divBdr>
                <w:top w:val="none" w:sz="0" w:space="0" w:color="auto"/>
                <w:left w:val="none" w:sz="0" w:space="0" w:color="auto"/>
                <w:bottom w:val="none" w:sz="0" w:space="0" w:color="auto"/>
                <w:right w:val="none" w:sz="0" w:space="0" w:color="auto"/>
              </w:divBdr>
            </w:div>
          </w:divsChild>
        </w:div>
        <w:div w:id="111438555">
          <w:marLeft w:val="0"/>
          <w:marRight w:val="0"/>
          <w:marTop w:val="0"/>
          <w:marBottom w:val="0"/>
          <w:divBdr>
            <w:top w:val="none" w:sz="0" w:space="0" w:color="auto"/>
            <w:left w:val="none" w:sz="0" w:space="0" w:color="auto"/>
            <w:bottom w:val="none" w:sz="0" w:space="0" w:color="auto"/>
            <w:right w:val="none" w:sz="0" w:space="0" w:color="auto"/>
          </w:divBdr>
          <w:divsChild>
            <w:div w:id="1809199601">
              <w:marLeft w:val="0"/>
              <w:marRight w:val="0"/>
              <w:marTop w:val="0"/>
              <w:marBottom w:val="0"/>
              <w:divBdr>
                <w:top w:val="none" w:sz="0" w:space="0" w:color="auto"/>
                <w:left w:val="none" w:sz="0" w:space="0" w:color="auto"/>
                <w:bottom w:val="none" w:sz="0" w:space="0" w:color="auto"/>
                <w:right w:val="none" w:sz="0" w:space="0" w:color="auto"/>
              </w:divBdr>
            </w:div>
          </w:divsChild>
        </w:div>
        <w:div w:id="946503119">
          <w:marLeft w:val="0"/>
          <w:marRight w:val="0"/>
          <w:marTop w:val="0"/>
          <w:marBottom w:val="0"/>
          <w:divBdr>
            <w:top w:val="none" w:sz="0" w:space="0" w:color="auto"/>
            <w:left w:val="none" w:sz="0" w:space="0" w:color="auto"/>
            <w:bottom w:val="none" w:sz="0" w:space="0" w:color="auto"/>
            <w:right w:val="none" w:sz="0" w:space="0" w:color="auto"/>
          </w:divBdr>
          <w:divsChild>
            <w:div w:id="1764301557">
              <w:marLeft w:val="0"/>
              <w:marRight w:val="0"/>
              <w:marTop w:val="0"/>
              <w:marBottom w:val="0"/>
              <w:divBdr>
                <w:top w:val="none" w:sz="0" w:space="0" w:color="auto"/>
                <w:left w:val="none" w:sz="0" w:space="0" w:color="auto"/>
                <w:bottom w:val="none" w:sz="0" w:space="0" w:color="auto"/>
                <w:right w:val="none" w:sz="0" w:space="0" w:color="auto"/>
              </w:divBdr>
            </w:div>
          </w:divsChild>
        </w:div>
        <w:div w:id="364066763">
          <w:marLeft w:val="0"/>
          <w:marRight w:val="0"/>
          <w:marTop w:val="0"/>
          <w:marBottom w:val="0"/>
          <w:divBdr>
            <w:top w:val="none" w:sz="0" w:space="0" w:color="auto"/>
            <w:left w:val="none" w:sz="0" w:space="0" w:color="auto"/>
            <w:bottom w:val="none" w:sz="0" w:space="0" w:color="auto"/>
            <w:right w:val="none" w:sz="0" w:space="0" w:color="auto"/>
          </w:divBdr>
          <w:divsChild>
            <w:div w:id="247232664">
              <w:marLeft w:val="0"/>
              <w:marRight w:val="0"/>
              <w:marTop w:val="0"/>
              <w:marBottom w:val="0"/>
              <w:divBdr>
                <w:top w:val="none" w:sz="0" w:space="0" w:color="auto"/>
                <w:left w:val="none" w:sz="0" w:space="0" w:color="auto"/>
                <w:bottom w:val="none" w:sz="0" w:space="0" w:color="auto"/>
                <w:right w:val="none" w:sz="0" w:space="0" w:color="auto"/>
              </w:divBdr>
            </w:div>
          </w:divsChild>
        </w:div>
        <w:div w:id="1648050425">
          <w:marLeft w:val="0"/>
          <w:marRight w:val="0"/>
          <w:marTop w:val="0"/>
          <w:marBottom w:val="0"/>
          <w:divBdr>
            <w:top w:val="none" w:sz="0" w:space="0" w:color="auto"/>
            <w:left w:val="none" w:sz="0" w:space="0" w:color="auto"/>
            <w:bottom w:val="none" w:sz="0" w:space="0" w:color="auto"/>
            <w:right w:val="none" w:sz="0" w:space="0" w:color="auto"/>
          </w:divBdr>
          <w:divsChild>
            <w:div w:id="9262092">
              <w:marLeft w:val="0"/>
              <w:marRight w:val="0"/>
              <w:marTop w:val="0"/>
              <w:marBottom w:val="0"/>
              <w:divBdr>
                <w:top w:val="none" w:sz="0" w:space="0" w:color="auto"/>
                <w:left w:val="none" w:sz="0" w:space="0" w:color="auto"/>
                <w:bottom w:val="none" w:sz="0" w:space="0" w:color="auto"/>
                <w:right w:val="none" w:sz="0" w:space="0" w:color="auto"/>
              </w:divBdr>
            </w:div>
          </w:divsChild>
        </w:div>
        <w:div w:id="1765298555">
          <w:marLeft w:val="0"/>
          <w:marRight w:val="0"/>
          <w:marTop w:val="0"/>
          <w:marBottom w:val="0"/>
          <w:divBdr>
            <w:top w:val="none" w:sz="0" w:space="0" w:color="auto"/>
            <w:left w:val="none" w:sz="0" w:space="0" w:color="auto"/>
            <w:bottom w:val="none" w:sz="0" w:space="0" w:color="auto"/>
            <w:right w:val="none" w:sz="0" w:space="0" w:color="auto"/>
          </w:divBdr>
          <w:divsChild>
            <w:div w:id="575558534">
              <w:marLeft w:val="0"/>
              <w:marRight w:val="0"/>
              <w:marTop w:val="0"/>
              <w:marBottom w:val="0"/>
              <w:divBdr>
                <w:top w:val="none" w:sz="0" w:space="0" w:color="auto"/>
                <w:left w:val="none" w:sz="0" w:space="0" w:color="auto"/>
                <w:bottom w:val="none" w:sz="0" w:space="0" w:color="auto"/>
                <w:right w:val="none" w:sz="0" w:space="0" w:color="auto"/>
              </w:divBdr>
            </w:div>
          </w:divsChild>
        </w:div>
        <w:div w:id="2047288504">
          <w:marLeft w:val="0"/>
          <w:marRight w:val="0"/>
          <w:marTop w:val="0"/>
          <w:marBottom w:val="0"/>
          <w:divBdr>
            <w:top w:val="none" w:sz="0" w:space="0" w:color="auto"/>
            <w:left w:val="none" w:sz="0" w:space="0" w:color="auto"/>
            <w:bottom w:val="none" w:sz="0" w:space="0" w:color="auto"/>
            <w:right w:val="none" w:sz="0" w:space="0" w:color="auto"/>
          </w:divBdr>
          <w:divsChild>
            <w:div w:id="1797990376">
              <w:marLeft w:val="0"/>
              <w:marRight w:val="0"/>
              <w:marTop w:val="0"/>
              <w:marBottom w:val="0"/>
              <w:divBdr>
                <w:top w:val="none" w:sz="0" w:space="0" w:color="auto"/>
                <w:left w:val="none" w:sz="0" w:space="0" w:color="auto"/>
                <w:bottom w:val="none" w:sz="0" w:space="0" w:color="auto"/>
                <w:right w:val="none" w:sz="0" w:space="0" w:color="auto"/>
              </w:divBdr>
            </w:div>
          </w:divsChild>
        </w:div>
        <w:div w:id="836000972">
          <w:marLeft w:val="0"/>
          <w:marRight w:val="0"/>
          <w:marTop w:val="0"/>
          <w:marBottom w:val="0"/>
          <w:divBdr>
            <w:top w:val="none" w:sz="0" w:space="0" w:color="auto"/>
            <w:left w:val="none" w:sz="0" w:space="0" w:color="auto"/>
            <w:bottom w:val="none" w:sz="0" w:space="0" w:color="auto"/>
            <w:right w:val="none" w:sz="0" w:space="0" w:color="auto"/>
          </w:divBdr>
          <w:divsChild>
            <w:div w:id="769007316">
              <w:marLeft w:val="0"/>
              <w:marRight w:val="0"/>
              <w:marTop w:val="0"/>
              <w:marBottom w:val="0"/>
              <w:divBdr>
                <w:top w:val="none" w:sz="0" w:space="0" w:color="auto"/>
                <w:left w:val="none" w:sz="0" w:space="0" w:color="auto"/>
                <w:bottom w:val="none" w:sz="0" w:space="0" w:color="auto"/>
                <w:right w:val="none" w:sz="0" w:space="0" w:color="auto"/>
              </w:divBdr>
            </w:div>
          </w:divsChild>
        </w:div>
        <w:div w:id="1717927928">
          <w:marLeft w:val="0"/>
          <w:marRight w:val="0"/>
          <w:marTop w:val="0"/>
          <w:marBottom w:val="0"/>
          <w:divBdr>
            <w:top w:val="none" w:sz="0" w:space="0" w:color="auto"/>
            <w:left w:val="none" w:sz="0" w:space="0" w:color="auto"/>
            <w:bottom w:val="none" w:sz="0" w:space="0" w:color="auto"/>
            <w:right w:val="none" w:sz="0" w:space="0" w:color="auto"/>
          </w:divBdr>
          <w:divsChild>
            <w:div w:id="806361092">
              <w:marLeft w:val="0"/>
              <w:marRight w:val="0"/>
              <w:marTop w:val="0"/>
              <w:marBottom w:val="0"/>
              <w:divBdr>
                <w:top w:val="none" w:sz="0" w:space="0" w:color="auto"/>
                <w:left w:val="none" w:sz="0" w:space="0" w:color="auto"/>
                <w:bottom w:val="none" w:sz="0" w:space="0" w:color="auto"/>
                <w:right w:val="none" w:sz="0" w:space="0" w:color="auto"/>
              </w:divBdr>
            </w:div>
          </w:divsChild>
        </w:div>
        <w:div w:id="1390346356">
          <w:marLeft w:val="0"/>
          <w:marRight w:val="0"/>
          <w:marTop w:val="0"/>
          <w:marBottom w:val="0"/>
          <w:divBdr>
            <w:top w:val="none" w:sz="0" w:space="0" w:color="auto"/>
            <w:left w:val="none" w:sz="0" w:space="0" w:color="auto"/>
            <w:bottom w:val="none" w:sz="0" w:space="0" w:color="auto"/>
            <w:right w:val="none" w:sz="0" w:space="0" w:color="auto"/>
          </w:divBdr>
          <w:divsChild>
            <w:div w:id="223874528">
              <w:marLeft w:val="0"/>
              <w:marRight w:val="0"/>
              <w:marTop w:val="0"/>
              <w:marBottom w:val="0"/>
              <w:divBdr>
                <w:top w:val="none" w:sz="0" w:space="0" w:color="auto"/>
                <w:left w:val="none" w:sz="0" w:space="0" w:color="auto"/>
                <w:bottom w:val="none" w:sz="0" w:space="0" w:color="auto"/>
                <w:right w:val="none" w:sz="0" w:space="0" w:color="auto"/>
              </w:divBdr>
            </w:div>
          </w:divsChild>
        </w:div>
        <w:div w:id="151607683">
          <w:marLeft w:val="0"/>
          <w:marRight w:val="0"/>
          <w:marTop w:val="0"/>
          <w:marBottom w:val="0"/>
          <w:divBdr>
            <w:top w:val="none" w:sz="0" w:space="0" w:color="auto"/>
            <w:left w:val="none" w:sz="0" w:space="0" w:color="auto"/>
            <w:bottom w:val="none" w:sz="0" w:space="0" w:color="auto"/>
            <w:right w:val="none" w:sz="0" w:space="0" w:color="auto"/>
          </w:divBdr>
          <w:divsChild>
            <w:div w:id="1481575418">
              <w:marLeft w:val="0"/>
              <w:marRight w:val="0"/>
              <w:marTop w:val="0"/>
              <w:marBottom w:val="0"/>
              <w:divBdr>
                <w:top w:val="none" w:sz="0" w:space="0" w:color="auto"/>
                <w:left w:val="none" w:sz="0" w:space="0" w:color="auto"/>
                <w:bottom w:val="none" w:sz="0" w:space="0" w:color="auto"/>
                <w:right w:val="none" w:sz="0" w:space="0" w:color="auto"/>
              </w:divBdr>
            </w:div>
          </w:divsChild>
        </w:div>
        <w:div w:id="163907389">
          <w:marLeft w:val="0"/>
          <w:marRight w:val="0"/>
          <w:marTop w:val="0"/>
          <w:marBottom w:val="0"/>
          <w:divBdr>
            <w:top w:val="none" w:sz="0" w:space="0" w:color="auto"/>
            <w:left w:val="none" w:sz="0" w:space="0" w:color="auto"/>
            <w:bottom w:val="none" w:sz="0" w:space="0" w:color="auto"/>
            <w:right w:val="none" w:sz="0" w:space="0" w:color="auto"/>
          </w:divBdr>
          <w:divsChild>
            <w:div w:id="303124372">
              <w:marLeft w:val="0"/>
              <w:marRight w:val="0"/>
              <w:marTop w:val="0"/>
              <w:marBottom w:val="0"/>
              <w:divBdr>
                <w:top w:val="none" w:sz="0" w:space="0" w:color="auto"/>
                <w:left w:val="none" w:sz="0" w:space="0" w:color="auto"/>
                <w:bottom w:val="none" w:sz="0" w:space="0" w:color="auto"/>
                <w:right w:val="none" w:sz="0" w:space="0" w:color="auto"/>
              </w:divBdr>
            </w:div>
          </w:divsChild>
        </w:div>
        <w:div w:id="391319890">
          <w:marLeft w:val="0"/>
          <w:marRight w:val="0"/>
          <w:marTop w:val="0"/>
          <w:marBottom w:val="0"/>
          <w:divBdr>
            <w:top w:val="none" w:sz="0" w:space="0" w:color="auto"/>
            <w:left w:val="none" w:sz="0" w:space="0" w:color="auto"/>
            <w:bottom w:val="none" w:sz="0" w:space="0" w:color="auto"/>
            <w:right w:val="none" w:sz="0" w:space="0" w:color="auto"/>
          </w:divBdr>
          <w:divsChild>
            <w:div w:id="1145272966">
              <w:marLeft w:val="0"/>
              <w:marRight w:val="0"/>
              <w:marTop w:val="0"/>
              <w:marBottom w:val="0"/>
              <w:divBdr>
                <w:top w:val="none" w:sz="0" w:space="0" w:color="auto"/>
                <w:left w:val="none" w:sz="0" w:space="0" w:color="auto"/>
                <w:bottom w:val="none" w:sz="0" w:space="0" w:color="auto"/>
                <w:right w:val="none" w:sz="0" w:space="0" w:color="auto"/>
              </w:divBdr>
            </w:div>
          </w:divsChild>
        </w:div>
        <w:div w:id="598291496">
          <w:marLeft w:val="0"/>
          <w:marRight w:val="0"/>
          <w:marTop w:val="0"/>
          <w:marBottom w:val="0"/>
          <w:divBdr>
            <w:top w:val="none" w:sz="0" w:space="0" w:color="auto"/>
            <w:left w:val="none" w:sz="0" w:space="0" w:color="auto"/>
            <w:bottom w:val="none" w:sz="0" w:space="0" w:color="auto"/>
            <w:right w:val="none" w:sz="0" w:space="0" w:color="auto"/>
          </w:divBdr>
          <w:divsChild>
            <w:div w:id="216431122">
              <w:marLeft w:val="0"/>
              <w:marRight w:val="0"/>
              <w:marTop w:val="0"/>
              <w:marBottom w:val="0"/>
              <w:divBdr>
                <w:top w:val="none" w:sz="0" w:space="0" w:color="auto"/>
                <w:left w:val="none" w:sz="0" w:space="0" w:color="auto"/>
                <w:bottom w:val="none" w:sz="0" w:space="0" w:color="auto"/>
                <w:right w:val="none" w:sz="0" w:space="0" w:color="auto"/>
              </w:divBdr>
            </w:div>
          </w:divsChild>
        </w:div>
        <w:div w:id="671951063">
          <w:marLeft w:val="0"/>
          <w:marRight w:val="0"/>
          <w:marTop w:val="0"/>
          <w:marBottom w:val="0"/>
          <w:divBdr>
            <w:top w:val="none" w:sz="0" w:space="0" w:color="auto"/>
            <w:left w:val="none" w:sz="0" w:space="0" w:color="auto"/>
            <w:bottom w:val="none" w:sz="0" w:space="0" w:color="auto"/>
            <w:right w:val="none" w:sz="0" w:space="0" w:color="auto"/>
          </w:divBdr>
          <w:divsChild>
            <w:div w:id="2003194033">
              <w:marLeft w:val="0"/>
              <w:marRight w:val="0"/>
              <w:marTop w:val="0"/>
              <w:marBottom w:val="0"/>
              <w:divBdr>
                <w:top w:val="none" w:sz="0" w:space="0" w:color="auto"/>
                <w:left w:val="none" w:sz="0" w:space="0" w:color="auto"/>
                <w:bottom w:val="none" w:sz="0" w:space="0" w:color="auto"/>
                <w:right w:val="none" w:sz="0" w:space="0" w:color="auto"/>
              </w:divBdr>
            </w:div>
          </w:divsChild>
        </w:div>
        <w:div w:id="547689994">
          <w:marLeft w:val="0"/>
          <w:marRight w:val="0"/>
          <w:marTop w:val="0"/>
          <w:marBottom w:val="0"/>
          <w:divBdr>
            <w:top w:val="none" w:sz="0" w:space="0" w:color="auto"/>
            <w:left w:val="none" w:sz="0" w:space="0" w:color="auto"/>
            <w:bottom w:val="none" w:sz="0" w:space="0" w:color="auto"/>
            <w:right w:val="none" w:sz="0" w:space="0" w:color="auto"/>
          </w:divBdr>
          <w:divsChild>
            <w:div w:id="1593586656">
              <w:marLeft w:val="0"/>
              <w:marRight w:val="0"/>
              <w:marTop w:val="0"/>
              <w:marBottom w:val="0"/>
              <w:divBdr>
                <w:top w:val="none" w:sz="0" w:space="0" w:color="auto"/>
                <w:left w:val="none" w:sz="0" w:space="0" w:color="auto"/>
                <w:bottom w:val="none" w:sz="0" w:space="0" w:color="auto"/>
                <w:right w:val="none" w:sz="0" w:space="0" w:color="auto"/>
              </w:divBdr>
            </w:div>
          </w:divsChild>
        </w:div>
        <w:div w:id="263466562">
          <w:marLeft w:val="0"/>
          <w:marRight w:val="0"/>
          <w:marTop w:val="0"/>
          <w:marBottom w:val="0"/>
          <w:divBdr>
            <w:top w:val="none" w:sz="0" w:space="0" w:color="auto"/>
            <w:left w:val="none" w:sz="0" w:space="0" w:color="auto"/>
            <w:bottom w:val="none" w:sz="0" w:space="0" w:color="auto"/>
            <w:right w:val="none" w:sz="0" w:space="0" w:color="auto"/>
          </w:divBdr>
          <w:divsChild>
            <w:div w:id="389382046">
              <w:marLeft w:val="0"/>
              <w:marRight w:val="0"/>
              <w:marTop w:val="0"/>
              <w:marBottom w:val="0"/>
              <w:divBdr>
                <w:top w:val="none" w:sz="0" w:space="0" w:color="auto"/>
                <w:left w:val="none" w:sz="0" w:space="0" w:color="auto"/>
                <w:bottom w:val="none" w:sz="0" w:space="0" w:color="auto"/>
                <w:right w:val="none" w:sz="0" w:space="0" w:color="auto"/>
              </w:divBdr>
            </w:div>
          </w:divsChild>
        </w:div>
        <w:div w:id="2006012514">
          <w:marLeft w:val="0"/>
          <w:marRight w:val="0"/>
          <w:marTop w:val="0"/>
          <w:marBottom w:val="0"/>
          <w:divBdr>
            <w:top w:val="none" w:sz="0" w:space="0" w:color="auto"/>
            <w:left w:val="none" w:sz="0" w:space="0" w:color="auto"/>
            <w:bottom w:val="none" w:sz="0" w:space="0" w:color="auto"/>
            <w:right w:val="none" w:sz="0" w:space="0" w:color="auto"/>
          </w:divBdr>
          <w:divsChild>
            <w:div w:id="667102878">
              <w:marLeft w:val="0"/>
              <w:marRight w:val="0"/>
              <w:marTop w:val="0"/>
              <w:marBottom w:val="0"/>
              <w:divBdr>
                <w:top w:val="none" w:sz="0" w:space="0" w:color="auto"/>
                <w:left w:val="none" w:sz="0" w:space="0" w:color="auto"/>
                <w:bottom w:val="none" w:sz="0" w:space="0" w:color="auto"/>
                <w:right w:val="none" w:sz="0" w:space="0" w:color="auto"/>
              </w:divBdr>
            </w:div>
          </w:divsChild>
        </w:div>
        <w:div w:id="1336155096">
          <w:marLeft w:val="0"/>
          <w:marRight w:val="0"/>
          <w:marTop w:val="0"/>
          <w:marBottom w:val="0"/>
          <w:divBdr>
            <w:top w:val="none" w:sz="0" w:space="0" w:color="auto"/>
            <w:left w:val="none" w:sz="0" w:space="0" w:color="auto"/>
            <w:bottom w:val="none" w:sz="0" w:space="0" w:color="auto"/>
            <w:right w:val="none" w:sz="0" w:space="0" w:color="auto"/>
          </w:divBdr>
          <w:divsChild>
            <w:div w:id="660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3232">
      <w:bodyDiv w:val="1"/>
      <w:marLeft w:val="0"/>
      <w:marRight w:val="0"/>
      <w:marTop w:val="0"/>
      <w:marBottom w:val="0"/>
      <w:divBdr>
        <w:top w:val="none" w:sz="0" w:space="0" w:color="auto"/>
        <w:left w:val="none" w:sz="0" w:space="0" w:color="auto"/>
        <w:bottom w:val="none" w:sz="0" w:space="0" w:color="auto"/>
        <w:right w:val="none" w:sz="0" w:space="0" w:color="auto"/>
      </w:divBdr>
      <w:divsChild>
        <w:div w:id="1498685839">
          <w:marLeft w:val="0"/>
          <w:marRight w:val="0"/>
          <w:marTop w:val="0"/>
          <w:marBottom w:val="0"/>
          <w:divBdr>
            <w:top w:val="none" w:sz="0" w:space="0" w:color="auto"/>
            <w:left w:val="none" w:sz="0" w:space="0" w:color="auto"/>
            <w:bottom w:val="none" w:sz="0" w:space="0" w:color="auto"/>
            <w:right w:val="none" w:sz="0" w:space="0" w:color="auto"/>
          </w:divBdr>
        </w:div>
        <w:div w:id="2090424584">
          <w:marLeft w:val="0"/>
          <w:marRight w:val="0"/>
          <w:marTop w:val="0"/>
          <w:marBottom w:val="0"/>
          <w:divBdr>
            <w:top w:val="none" w:sz="0" w:space="0" w:color="auto"/>
            <w:left w:val="none" w:sz="0" w:space="0" w:color="auto"/>
            <w:bottom w:val="none" w:sz="0" w:space="0" w:color="auto"/>
            <w:right w:val="none" w:sz="0" w:space="0" w:color="auto"/>
          </w:divBdr>
        </w:div>
        <w:div w:id="912275014">
          <w:marLeft w:val="0"/>
          <w:marRight w:val="0"/>
          <w:marTop w:val="0"/>
          <w:marBottom w:val="0"/>
          <w:divBdr>
            <w:top w:val="none" w:sz="0" w:space="0" w:color="auto"/>
            <w:left w:val="none" w:sz="0" w:space="0" w:color="auto"/>
            <w:bottom w:val="none" w:sz="0" w:space="0" w:color="auto"/>
            <w:right w:val="none" w:sz="0" w:space="0" w:color="auto"/>
          </w:divBdr>
        </w:div>
        <w:div w:id="595292376">
          <w:marLeft w:val="0"/>
          <w:marRight w:val="0"/>
          <w:marTop w:val="0"/>
          <w:marBottom w:val="0"/>
          <w:divBdr>
            <w:top w:val="none" w:sz="0" w:space="0" w:color="auto"/>
            <w:left w:val="none" w:sz="0" w:space="0" w:color="auto"/>
            <w:bottom w:val="none" w:sz="0" w:space="0" w:color="auto"/>
            <w:right w:val="none" w:sz="0" w:space="0" w:color="auto"/>
          </w:divBdr>
        </w:div>
        <w:div w:id="1670208437">
          <w:marLeft w:val="0"/>
          <w:marRight w:val="0"/>
          <w:marTop w:val="0"/>
          <w:marBottom w:val="0"/>
          <w:divBdr>
            <w:top w:val="none" w:sz="0" w:space="0" w:color="auto"/>
            <w:left w:val="none" w:sz="0" w:space="0" w:color="auto"/>
            <w:bottom w:val="none" w:sz="0" w:space="0" w:color="auto"/>
            <w:right w:val="none" w:sz="0" w:space="0" w:color="auto"/>
          </w:divBdr>
        </w:div>
        <w:div w:id="2121755251">
          <w:marLeft w:val="0"/>
          <w:marRight w:val="0"/>
          <w:marTop w:val="0"/>
          <w:marBottom w:val="0"/>
          <w:divBdr>
            <w:top w:val="none" w:sz="0" w:space="0" w:color="auto"/>
            <w:left w:val="none" w:sz="0" w:space="0" w:color="auto"/>
            <w:bottom w:val="none" w:sz="0" w:space="0" w:color="auto"/>
            <w:right w:val="none" w:sz="0" w:space="0" w:color="auto"/>
          </w:divBdr>
        </w:div>
        <w:div w:id="379716645">
          <w:marLeft w:val="0"/>
          <w:marRight w:val="0"/>
          <w:marTop w:val="0"/>
          <w:marBottom w:val="0"/>
          <w:divBdr>
            <w:top w:val="none" w:sz="0" w:space="0" w:color="auto"/>
            <w:left w:val="none" w:sz="0" w:space="0" w:color="auto"/>
            <w:bottom w:val="none" w:sz="0" w:space="0" w:color="auto"/>
            <w:right w:val="none" w:sz="0" w:space="0" w:color="auto"/>
          </w:divBdr>
        </w:div>
        <w:div w:id="272174920">
          <w:marLeft w:val="0"/>
          <w:marRight w:val="0"/>
          <w:marTop w:val="0"/>
          <w:marBottom w:val="0"/>
          <w:divBdr>
            <w:top w:val="none" w:sz="0" w:space="0" w:color="auto"/>
            <w:left w:val="none" w:sz="0" w:space="0" w:color="auto"/>
            <w:bottom w:val="none" w:sz="0" w:space="0" w:color="auto"/>
            <w:right w:val="none" w:sz="0" w:space="0" w:color="auto"/>
          </w:divBdr>
        </w:div>
        <w:div w:id="1867596179">
          <w:marLeft w:val="0"/>
          <w:marRight w:val="0"/>
          <w:marTop w:val="0"/>
          <w:marBottom w:val="0"/>
          <w:divBdr>
            <w:top w:val="none" w:sz="0" w:space="0" w:color="auto"/>
            <w:left w:val="none" w:sz="0" w:space="0" w:color="auto"/>
            <w:bottom w:val="none" w:sz="0" w:space="0" w:color="auto"/>
            <w:right w:val="none" w:sz="0" w:space="0" w:color="auto"/>
          </w:divBdr>
        </w:div>
        <w:div w:id="1947882178">
          <w:marLeft w:val="0"/>
          <w:marRight w:val="0"/>
          <w:marTop w:val="0"/>
          <w:marBottom w:val="0"/>
          <w:divBdr>
            <w:top w:val="none" w:sz="0" w:space="0" w:color="auto"/>
            <w:left w:val="none" w:sz="0" w:space="0" w:color="auto"/>
            <w:bottom w:val="none" w:sz="0" w:space="0" w:color="auto"/>
            <w:right w:val="none" w:sz="0" w:space="0" w:color="auto"/>
          </w:divBdr>
        </w:div>
        <w:div w:id="62534219">
          <w:marLeft w:val="0"/>
          <w:marRight w:val="0"/>
          <w:marTop w:val="0"/>
          <w:marBottom w:val="0"/>
          <w:divBdr>
            <w:top w:val="none" w:sz="0" w:space="0" w:color="auto"/>
            <w:left w:val="none" w:sz="0" w:space="0" w:color="auto"/>
            <w:bottom w:val="none" w:sz="0" w:space="0" w:color="auto"/>
            <w:right w:val="none" w:sz="0" w:space="0" w:color="auto"/>
          </w:divBdr>
        </w:div>
        <w:div w:id="109083235">
          <w:marLeft w:val="0"/>
          <w:marRight w:val="0"/>
          <w:marTop w:val="0"/>
          <w:marBottom w:val="0"/>
          <w:divBdr>
            <w:top w:val="none" w:sz="0" w:space="0" w:color="auto"/>
            <w:left w:val="none" w:sz="0" w:space="0" w:color="auto"/>
            <w:bottom w:val="none" w:sz="0" w:space="0" w:color="auto"/>
            <w:right w:val="none" w:sz="0" w:space="0" w:color="auto"/>
          </w:divBdr>
        </w:div>
        <w:div w:id="1326585980">
          <w:marLeft w:val="0"/>
          <w:marRight w:val="0"/>
          <w:marTop w:val="0"/>
          <w:marBottom w:val="0"/>
          <w:divBdr>
            <w:top w:val="none" w:sz="0" w:space="0" w:color="auto"/>
            <w:left w:val="none" w:sz="0" w:space="0" w:color="auto"/>
            <w:bottom w:val="none" w:sz="0" w:space="0" w:color="auto"/>
            <w:right w:val="none" w:sz="0" w:space="0" w:color="auto"/>
          </w:divBdr>
        </w:div>
        <w:div w:id="1660573985">
          <w:marLeft w:val="0"/>
          <w:marRight w:val="0"/>
          <w:marTop w:val="0"/>
          <w:marBottom w:val="0"/>
          <w:divBdr>
            <w:top w:val="none" w:sz="0" w:space="0" w:color="auto"/>
            <w:left w:val="none" w:sz="0" w:space="0" w:color="auto"/>
            <w:bottom w:val="none" w:sz="0" w:space="0" w:color="auto"/>
            <w:right w:val="none" w:sz="0" w:space="0" w:color="auto"/>
          </w:divBdr>
        </w:div>
        <w:div w:id="629366427">
          <w:marLeft w:val="0"/>
          <w:marRight w:val="0"/>
          <w:marTop w:val="0"/>
          <w:marBottom w:val="0"/>
          <w:divBdr>
            <w:top w:val="none" w:sz="0" w:space="0" w:color="auto"/>
            <w:left w:val="none" w:sz="0" w:space="0" w:color="auto"/>
            <w:bottom w:val="none" w:sz="0" w:space="0" w:color="auto"/>
            <w:right w:val="none" w:sz="0" w:space="0" w:color="auto"/>
          </w:divBdr>
        </w:div>
        <w:div w:id="1988431087">
          <w:marLeft w:val="0"/>
          <w:marRight w:val="0"/>
          <w:marTop w:val="0"/>
          <w:marBottom w:val="0"/>
          <w:divBdr>
            <w:top w:val="none" w:sz="0" w:space="0" w:color="auto"/>
            <w:left w:val="none" w:sz="0" w:space="0" w:color="auto"/>
            <w:bottom w:val="none" w:sz="0" w:space="0" w:color="auto"/>
            <w:right w:val="none" w:sz="0" w:space="0" w:color="auto"/>
          </w:divBdr>
        </w:div>
        <w:div w:id="92360150">
          <w:marLeft w:val="0"/>
          <w:marRight w:val="0"/>
          <w:marTop w:val="0"/>
          <w:marBottom w:val="0"/>
          <w:divBdr>
            <w:top w:val="none" w:sz="0" w:space="0" w:color="auto"/>
            <w:left w:val="none" w:sz="0" w:space="0" w:color="auto"/>
            <w:bottom w:val="none" w:sz="0" w:space="0" w:color="auto"/>
            <w:right w:val="none" w:sz="0" w:space="0" w:color="auto"/>
          </w:divBdr>
        </w:div>
        <w:div w:id="390229785">
          <w:marLeft w:val="0"/>
          <w:marRight w:val="0"/>
          <w:marTop w:val="0"/>
          <w:marBottom w:val="0"/>
          <w:divBdr>
            <w:top w:val="none" w:sz="0" w:space="0" w:color="auto"/>
            <w:left w:val="none" w:sz="0" w:space="0" w:color="auto"/>
            <w:bottom w:val="none" w:sz="0" w:space="0" w:color="auto"/>
            <w:right w:val="none" w:sz="0" w:space="0" w:color="auto"/>
          </w:divBdr>
        </w:div>
        <w:div w:id="817307677">
          <w:marLeft w:val="0"/>
          <w:marRight w:val="0"/>
          <w:marTop w:val="0"/>
          <w:marBottom w:val="0"/>
          <w:divBdr>
            <w:top w:val="none" w:sz="0" w:space="0" w:color="auto"/>
            <w:left w:val="none" w:sz="0" w:space="0" w:color="auto"/>
            <w:bottom w:val="none" w:sz="0" w:space="0" w:color="auto"/>
            <w:right w:val="none" w:sz="0" w:space="0" w:color="auto"/>
          </w:divBdr>
        </w:div>
        <w:div w:id="1275097685">
          <w:marLeft w:val="0"/>
          <w:marRight w:val="0"/>
          <w:marTop w:val="0"/>
          <w:marBottom w:val="0"/>
          <w:divBdr>
            <w:top w:val="none" w:sz="0" w:space="0" w:color="auto"/>
            <w:left w:val="none" w:sz="0" w:space="0" w:color="auto"/>
            <w:bottom w:val="none" w:sz="0" w:space="0" w:color="auto"/>
            <w:right w:val="none" w:sz="0" w:space="0" w:color="auto"/>
          </w:divBdr>
        </w:div>
      </w:divsChild>
    </w:div>
    <w:div w:id="1519392445">
      <w:bodyDiv w:val="1"/>
      <w:marLeft w:val="0"/>
      <w:marRight w:val="0"/>
      <w:marTop w:val="0"/>
      <w:marBottom w:val="0"/>
      <w:divBdr>
        <w:top w:val="none" w:sz="0" w:space="0" w:color="auto"/>
        <w:left w:val="none" w:sz="0" w:space="0" w:color="auto"/>
        <w:bottom w:val="none" w:sz="0" w:space="0" w:color="auto"/>
        <w:right w:val="none" w:sz="0" w:space="0" w:color="auto"/>
      </w:divBdr>
      <w:divsChild>
        <w:div w:id="1878546777">
          <w:marLeft w:val="0"/>
          <w:marRight w:val="0"/>
          <w:marTop w:val="0"/>
          <w:marBottom w:val="0"/>
          <w:divBdr>
            <w:top w:val="none" w:sz="0" w:space="0" w:color="auto"/>
            <w:left w:val="none" w:sz="0" w:space="0" w:color="auto"/>
            <w:bottom w:val="none" w:sz="0" w:space="0" w:color="auto"/>
            <w:right w:val="none" w:sz="0" w:space="0" w:color="auto"/>
          </w:divBdr>
        </w:div>
      </w:divsChild>
    </w:div>
    <w:div w:id="1821271066">
      <w:bodyDiv w:val="1"/>
      <w:marLeft w:val="0"/>
      <w:marRight w:val="0"/>
      <w:marTop w:val="0"/>
      <w:marBottom w:val="0"/>
      <w:divBdr>
        <w:top w:val="none" w:sz="0" w:space="0" w:color="auto"/>
        <w:left w:val="none" w:sz="0" w:space="0" w:color="auto"/>
        <w:bottom w:val="none" w:sz="0" w:space="0" w:color="auto"/>
        <w:right w:val="none" w:sz="0" w:space="0" w:color="auto"/>
      </w:divBdr>
      <w:divsChild>
        <w:div w:id="381247314">
          <w:marLeft w:val="0"/>
          <w:marRight w:val="0"/>
          <w:marTop w:val="0"/>
          <w:marBottom w:val="0"/>
          <w:divBdr>
            <w:top w:val="none" w:sz="0" w:space="0" w:color="auto"/>
            <w:left w:val="none" w:sz="0" w:space="0" w:color="auto"/>
            <w:bottom w:val="none" w:sz="0" w:space="0" w:color="auto"/>
            <w:right w:val="none" w:sz="0" w:space="0" w:color="auto"/>
          </w:divBdr>
        </w:div>
        <w:div w:id="2135246886">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42562171">
          <w:marLeft w:val="0"/>
          <w:marRight w:val="0"/>
          <w:marTop w:val="0"/>
          <w:marBottom w:val="0"/>
          <w:divBdr>
            <w:top w:val="none" w:sz="0" w:space="0" w:color="auto"/>
            <w:left w:val="none" w:sz="0" w:space="0" w:color="auto"/>
            <w:bottom w:val="none" w:sz="0" w:space="0" w:color="auto"/>
            <w:right w:val="none" w:sz="0" w:space="0" w:color="auto"/>
          </w:divBdr>
        </w:div>
        <w:div w:id="34815366">
          <w:marLeft w:val="0"/>
          <w:marRight w:val="0"/>
          <w:marTop w:val="0"/>
          <w:marBottom w:val="0"/>
          <w:divBdr>
            <w:top w:val="none" w:sz="0" w:space="0" w:color="auto"/>
            <w:left w:val="none" w:sz="0" w:space="0" w:color="auto"/>
            <w:bottom w:val="none" w:sz="0" w:space="0" w:color="auto"/>
            <w:right w:val="none" w:sz="0" w:space="0" w:color="auto"/>
          </w:divBdr>
        </w:div>
        <w:div w:id="1338802101">
          <w:marLeft w:val="0"/>
          <w:marRight w:val="0"/>
          <w:marTop w:val="0"/>
          <w:marBottom w:val="0"/>
          <w:divBdr>
            <w:top w:val="none" w:sz="0" w:space="0" w:color="auto"/>
            <w:left w:val="none" w:sz="0" w:space="0" w:color="auto"/>
            <w:bottom w:val="none" w:sz="0" w:space="0" w:color="auto"/>
            <w:right w:val="none" w:sz="0" w:space="0" w:color="auto"/>
          </w:divBdr>
        </w:div>
      </w:divsChild>
    </w:div>
    <w:div w:id="1941404732">
      <w:bodyDiv w:val="1"/>
      <w:marLeft w:val="0"/>
      <w:marRight w:val="0"/>
      <w:marTop w:val="0"/>
      <w:marBottom w:val="0"/>
      <w:divBdr>
        <w:top w:val="none" w:sz="0" w:space="0" w:color="auto"/>
        <w:left w:val="none" w:sz="0" w:space="0" w:color="auto"/>
        <w:bottom w:val="none" w:sz="0" w:space="0" w:color="auto"/>
        <w:right w:val="none" w:sz="0" w:space="0" w:color="auto"/>
      </w:divBdr>
      <w:divsChild>
        <w:div w:id="1667828499">
          <w:marLeft w:val="0"/>
          <w:marRight w:val="0"/>
          <w:marTop w:val="0"/>
          <w:marBottom w:val="0"/>
          <w:divBdr>
            <w:top w:val="none" w:sz="0" w:space="0" w:color="auto"/>
            <w:left w:val="none" w:sz="0" w:space="0" w:color="auto"/>
            <w:bottom w:val="none" w:sz="0" w:space="0" w:color="auto"/>
            <w:right w:val="none" w:sz="0" w:space="0" w:color="auto"/>
          </w:divBdr>
        </w:div>
      </w:divsChild>
    </w:div>
    <w:div w:id="2042050214">
      <w:bodyDiv w:val="1"/>
      <w:marLeft w:val="0"/>
      <w:marRight w:val="0"/>
      <w:marTop w:val="0"/>
      <w:marBottom w:val="0"/>
      <w:divBdr>
        <w:top w:val="none" w:sz="0" w:space="0" w:color="auto"/>
        <w:left w:val="none" w:sz="0" w:space="0" w:color="auto"/>
        <w:bottom w:val="none" w:sz="0" w:space="0" w:color="auto"/>
        <w:right w:val="none" w:sz="0" w:space="0" w:color="auto"/>
      </w:divBdr>
      <w:divsChild>
        <w:div w:id="1441223165">
          <w:marLeft w:val="0"/>
          <w:marRight w:val="0"/>
          <w:marTop w:val="0"/>
          <w:marBottom w:val="0"/>
          <w:divBdr>
            <w:top w:val="none" w:sz="0" w:space="0" w:color="auto"/>
            <w:left w:val="none" w:sz="0" w:space="0" w:color="auto"/>
            <w:bottom w:val="none" w:sz="0" w:space="0" w:color="auto"/>
            <w:right w:val="none" w:sz="0" w:space="0" w:color="auto"/>
          </w:divBdr>
        </w:div>
      </w:divsChild>
    </w:div>
    <w:div w:id="205569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c.primo.exlibrisgroup.com/discovery/fulldisplay?docid=alma99213785634602506&amp;context=L&amp;vid=01LUC_INST:01LUC&amp;search_scope=MyInst_and_CI&amp;tab=Everything&amp;lang=en" TargetMode="External"/><Relationship Id="rId21" Type="http://schemas.openxmlformats.org/officeDocument/2006/relationships/hyperlink" Target="https://www.luc.edu/wellness/" TargetMode="External"/><Relationship Id="rId42" Type="http://schemas.openxmlformats.org/officeDocument/2006/relationships/hyperlink" Target="https://medium.com/@amarquez628/safe-and-brave-spaces-b9a3b51e107f" TargetMode="External"/><Relationship Id="rId63" Type="http://schemas.openxmlformats.org/officeDocument/2006/relationships/hyperlink" Target="https://luc.primo.exlibrisgroup.com/discovery/fulldisplay?docid=alma99213824920602506&amp;context=L&amp;vid=01LUC_INST:01LUC&amp;search_scope=MyInst_and_CI&amp;tab=Everything&amp;lang=en" TargetMode="External"/><Relationship Id="rId84" Type="http://schemas.openxmlformats.org/officeDocument/2006/relationships/hyperlink" Target="https://luc.primo.exlibrisgroup.com/discovery/fulldisplay?docid=cdi_proquest_ebookcentral_EBC4838048&amp;context=PC&amp;vid=01LUC_INST:01LUC&amp;search_scope=MyInst_and_CI&amp;tab=Everything&amp;lang=en" TargetMode="External"/><Relationship Id="rId138" Type="http://schemas.openxmlformats.org/officeDocument/2006/relationships/hyperlink" Target="http://www.usa.gov/directory/federal/veterans-affairs-department.shtml" TargetMode="External"/><Relationship Id="rId159" Type="http://schemas.openxmlformats.org/officeDocument/2006/relationships/hyperlink" Target="http://www.kff.org/" TargetMode="External"/><Relationship Id="rId107" Type="http://schemas.openxmlformats.org/officeDocument/2006/relationships/hyperlink" Target="https://luc.primo.exlibrisgroup.com/discovery/fulldisplay?docid=cdi_crossref_primary_10_1017_S0144686X19000990&amp;context=PC&amp;vid=01LUC_INST:01LUC&amp;search_scope=MyInst_and_CI&amp;tab=Everything&amp;lang=en" TargetMode="External"/><Relationship Id="rId11" Type="http://schemas.openxmlformats.org/officeDocument/2006/relationships/hyperlink" Target="https://www.luc.edu/equity/titleixequitylaws/titleix/" TargetMode="External"/><Relationship Id="rId32" Type="http://schemas.openxmlformats.org/officeDocument/2006/relationships/hyperlink" Target="https://www.luc.edu/socialwork/student-support/forms/" TargetMode="External"/><Relationship Id="rId53" Type="http://schemas.openxmlformats.org/officeDocument/2006/relationships/hyperlink" Target="https://doi.org/10.1177/1464700108090407" TargetMode="External"/><Relationship Id="rId74" Type="http://schemas.openxmlformats.org/officeDocument/2006/relationships/hyperlink" Target="https://luc.primo.exlibrisgroup.com/discovery/fulldisplay?docid=cdi_proquest_miscellaneous_1779022899&amp;context=PC&amp;vid=01LUC_INST:01LUC&amp;search_scope=MyInst_and_CI&amp;tab=Everything&amp;lang=en" TargetMode="External"/><Relationship Id="rId128" Type="http://schemas.openxmlformats.org/officeDocument/2006/relationships/hyperlink" Target="https://doi.org/10.2307/j.ctt22h6q1x.16" TargetMode="External"/><Relationship Id="rId149" Type="http://schemas.openxmlformats.org/officeDocument/2006/relationships/hyperlink" Target="http://pewresearch.org/" TargetMode="External"/><Relationship Id="rId5" Type="http://schemas.openxmlformats.org/officeDocument/2006/relationships/footnotes" Target="footnotes.xml"/><Relationship Id="rId95" Type="http://schemas.openxmlformats.org/officeDocument/2006/relationships/hyperlink" Target="https://luc.primo.exlibrisgroup.com/discovery/fulldisplay?docid=alma99213824920602506&amp;context=L&amp;vid=01LUC_INST:01LUC&amp;search_scope=MyInst_and_CI&amp;tab=Everything&amp;lang=en" TargetMode="External"/><Relationship Id="rId160" Type="http://schemas.openxmlformats.org/officeDocument/2006/relationships/footer" Target="footer1.xml"/><Relationship Id="rId22" Type="http://schemas.openxmlformats.org/officeDocument/2006/relationships/hyperlink" Target="https://www.luc.edu/writing/index.shtml" TargetMode="External"/><Relationship Id="rId43" Type="http://schemas.openxmlformats.org/officeDocument/2006/relationships/hyperlink" Target="https://www.socialworkpodcast.com/2020/07/socialworkpolicing.html" TargetMode="External"/><Relationship Id="rId64" Type="http://schemas.openxmlformats.org/officeDocument/2006/relationships/hyperlink" Target="https://luc.primo.exlibrisgroup.com/discovery/fulldisplay?docid=cdi_crossref_primary_10_1080_10437797_2018_1544519&amp;context=PC&amp;vid=01LUC_INST:01LUC&amp;search_scope=MyInst_and_CI&amp;tab=Everything&amp;lang=en" TargetMode="External"/><Relationship Id="rId118" Type="http://schemas.openxmlformats.org/officeDocument/2006/relationships/hyperlink" Target="https://luc.primo.exlibrisgroup.com/discovery/fulldisplay?docid=cdi_crossref_primary_10_1177_0160323X15602750&amp;context=PC&amp;vid=01LUC_INST:01LUC&amp;search_scope=MyInst_and_CI&amp;tab=Everything&amp;lang=en" TargetMode="External"/><Relationship Id="rId139" Type="http://schemas.openxmlformats.org/officeDocument/2006/relationships/hyperlink" Target="http://www.aarp.org/research/ppi/" TargetMode="External"/><Relationship Id="rId85" Type="http://schemas.openxmlformats.org/officeDocument/2006/relationships/hyperlink" Target="https://www.washingtonpost.com/outlook/2019/09/16/official-us-poverty-rate-is-based-hopelessly-out-of-date-metric/?arc404=true" TargetMode="External"/><Relationship Id="rId150" Type="http://schemas.openxmlformats.org/officeDocument/2006/relationships/hyperlink" Target="http://www.urban.org/" TargetMode="Externa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33" Type="http://schemas.openxmlformats.org/officeDocument/2006/relationships/hyperlink" Target="https://medium.com/@amarquez628/brave-space-classroom-basics-b1fba7c9ac5b" TargetMode="External"/><Relationship Id="rId38" Type="http://schemas.openxmlformats.org/officeDocument/2006/relationships/hyperlink" Target="https://ebookcentral-proquest-com.flagship.luc.edu/lib/luc/reader.action?docID=1457785&amp;ppg=124" TargetMode="External"/><Relationship Id="rId59" Type="http://schemas.openxmlformats.org/officeDocument/2006/relationships/hyperlink" Target="https://luc.primo.exlibrisgroup.com/discovery/fulldisplay?docid=cdi_crossref_primary_10_1080_08841233_2011_562134&amp;context=PC&amp;vid=01LUC_INST:01LUC&amp;search_scope=MyInst_and_CI&amp;tab=Everything&amp;lang=en" TargetMode="External"/><Relationship Id="rId103" Type="http://schemas.openxmlformats.org/officeDocument/2006/relationships/hyperlink" Target="https://luc.primo.exlibrisgroup.com/discovery/fulldisplay?docid=cdi_crossref_primary_10_1177_1532440013497972&amp;context=PC&amp;vid=01LUC_INST:01LUC&amp;search_scope=MyInst_and_CI&amp;tab=Everything&amp;lang=en" TargetMode="External"/><Relationship Id="rId108" Type="http://schemas.openxmlformats.org/officeDocument/2006/relationships/hyperlink" Target="https://doi.org/10.1017/S0144686X19000990" TargetMode="External"/><Relationship Id="rId124" Type="http://schemas.openxmlformats.org/officeDocument/2006/relationships/hyperlink" Target="https://luc.primo.exlibrisgroup.com/discovery/fulldisplay?docid=alma99213581226902506&amp;context=L&amp;vid=01LUC_INST:01LUC&amp;search_scope=MyInst_and_CI&amp;isFrbr=true&amp;tab=Everything&amp;lang=en" TargetMode="External"/><Relationship Id="rId129" Type="http://schemas.openxmlformats.org/officeDocument/2006/relationships/hyperlink" Target="http://www.usa.gov/directory/federal/administration-for-children--families.shtml" TargetMode="External"/><Relationship Id="rId54" Type="http://schemas.openxmlformats.org/officeDocument/2006/relationships/hyperlink" Target="https://luc.primo.exlibrisgroup.com/discovery/fulldisplay?docid=cdi_proquest_journals_1834767029&amp;context=PC&amp;vid=01LUC_INST:01LUC&amp;search_scope=MyInst_and_CI&amp;tab=Everything&amp;lang=en" TargetMode="External"/><Relationship Id="rId70" Type="http://schemas.openxmlformats.org/officeDocument/2006/relationships/hyperlink" Target="https://luc.primo.exlibrisgroup.com/discovery/fulldisplay?docid=alma99213579745102506&amp;context=L&amp;vid=01LUC_INST:01LUC&amp;search_scope=MyInst_and_CI&amp;tab=Everything&amp;lang=en" TargetMode="External"/><Relationship Id="rId75" Type="http://schemas.openxmlformats.org/officeDocument/2006/relationships/hyperlink" Target="https://luc.primo.exlibrisgroup.com/discovery/fulldisplay?docid=cdi_crossref_primary_10_1525_ctx_2007_6_3_59&amp;context=PC&amp;vid=01LUC_INST:01LUC&amp;search_scope=MyInst_and_CI&amp;tab=Everything&amp;lang=en" TargetMode="External"/><Relationship Id="rId91" Type="http://schemas.openxmlformats.org/officeDocument/2006/relationships/hyperlink" Target="http://hdr.undp.org/en/content/human-development-index-hdi" TargetMode="External"/><Relationship Id="rId96" Type="http://schemas.openxmlformats.org/officeDocument/2006/relationships/hyperlink" Target="https://luc.primo.exlibrisgroup.com/discovery/fulldisplay?docid=alma99213782293202506&amp;context=L&amp;vid=01LUC_INST:01LUC&amp;search_scope=MyInst_and_CI&amp;tab=Everything&amp;lang=en" TargetMode="External"/><Relationship Id="rId140" Type="http://schemas.openxmlformats.org/officeDocument/2006/relationships/hyperlink" Target="http://www.urban.org/" TargetMode="External"/><Relationship Id="rId145" Type="http://schemas.openxmlformats.org/officeDocument/2006/relationships/hyperlink" Target="http://www.naeh.org/"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4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4" Type="http://schemas.openxmlformats.org/officeDocument/2006/relationships/hyperlink" Target="https://luc.primo.exlibrisgroup.com/discovery/fulldisplay?docid=cdi_crossref_primary_10_1177_0032329218795850&amp;context=PC&amp;vid=01LUC_INST:01LUC&amp;search_scope=MyInst_and_CI&amp;tab=Everything&amp;lang=en" TargetMode="External"/><Relationship Id="rId119" Type="http://schemas.openxmlformats.org/officeDocument/2006/relationships/hyperlink" Target="https://luc.primo.exlibrisgroup.com/discovery/fulldisplay?docid=alma99213785634602506&amp;context=L&amp;vid=01LUC_INST:01LUC&amp;search_scope=MyInst_and_CI&amp;tab=Everything&amp;lang=en" TargetMode="External"/><Relationship Id="rId44" Type="http://schemas.openxmlformats.org/officeDocument/2006/relationships/hyperlink" Target="https://business.facebook.com/swpodcast/videos/310765373631603/" TargetMode="External"/><Relationship Id="rId60" Type="http://schemas.openxmlformats.org/officeDocument/2006/relationships/hyperlink" Target="https://doi.org/10.1080/08841233.2011.562134" TargetMode="External"/><Relationship Id="rId65" Type="http://schemas.openxmlformats.org/officeDocument/2006/relationships/hyperlink" Target="https://luc.primo.exlibrisgroup.com/discovery/fulldisplay?docid=alma99213782293202506&amp;context=L&amp;vid=01LUC_INST:01LUC&amp;search_scope=MyInst_and_CI&amp;tab=Everything&amp;lang=en" TargetMode="External"/><Relationship Id="rId81" Type="http://schemas.openxmlformats.org/officeDocument/2006/relationships/hyperlink" Target="https://luc.primo.exlibrisgroup.com/discovery/fulldisplay?docid=alma99213847172602506&amp;context=L&amp;vid=01LUC_INST:01LUC&amp;search_scope=MyInst_and_CI&amp;tab=Everything&amp;lang=en" TargetMode="External"/><Relationship Id="rId86" Type="http://schemas.openxmlformats.org/officeDocument/2006/relationships/hyperlink" Target="https://web-a-ebscohost-com.flagship.luc.edu/ehost/pdfviewer/pdfviewer?vid=0&amp;sid=6e458aca-0991-481e-90e3-434351327caf%40sessionmgr4008" TargetMode="External"/><Relationship Id="rId130" Type="http://schemas.openxmlformats.org/officeDocument/2006/relationships/hyperlink" Target="http://www.usa.gov/directory/federal/administration-on-aging.shtml" TargetMode="External"/><Relationship Id="rId135" Type="http://schemas.openxmlformats.org/officeDocument/2006/relationships/hyperlink" Target="http://www.usa.gov/directory/federal/national-institutes-of-health.shtml" TargetMode="External"/><Relationship Id="rId151" Type="http://schemas.openxmlformats.org/officeDocument/2006/relationships/hyperlink" Target="http://www.heritage.org/" TargetMode="External"/><Relationship Id="rId156" Type="http://schemas.openxmlformats.org/officeDocument/2006/relationships/hyperlink" Target="http://www.cartercenter.org/"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www.campfireconvention.uk/sites/default/files/Friere_pedagogy.pdf" TargetMode="External"/><Relationship Id="rId109" Type="http://schemas.openxmlformats.org/officeDocument/2006/relationships/hyperlink" Target="https://luc.primo.exlibrisgroup.com/discovery/fulldisplay?docid=cdi_gale_infotracacademiconefile_A597799090&amp;context=PC&amp;vid=01LUC_INST:01LUC&amp;search_scope=MyInst_and_CI&amp;tab=Everything&amp;lang=en" TargetMode="External"/><Relationship Id="rId34" Type="http://schemas.openxmlformats.org/officeDocument/2006/relationships/hyperlink" Target="https://journals.sagepub.com/doi/pdf/10.1177/1473325020923021?casa_token=yxUhh7HPHkUAAAAA:7LJnaliFOnfE2aXJOeVK2BcleVEhirMe-TybRXa233VesjSzk8X1cEvIdttjMVStxzqoRYxGwmlPyA" TargetMode="External"/><Relationship Id="rId50" Type="http://schemas.openxmlformats.org/officeDocument/2006/relationships/hyperlink" Target="https://luc.primo.exlibrisgroup.com/discovery/fulldisplay?docid=alma99213824920602506&amp;context=L&amp;vid=01LUC_INST:01LUC&amp;search_scope=MyInst_and_CI&amp;tab=Everything&amp;lang=en" TargetMode="External"/><Relationship Id="rId55" Type="http://schemas.openxmlformats.org/officeDocument/2006/relationships/hyperlink" Target="https://luc.primo.exlibrisgroup.com/discovery/fulldisplay?docid=alma99213824920602506&amp;context=L&amp;vid=01LUC_INST:01LUC&amp;search_scope=MyInst_and_CI&amp;tab=Everything&amp;lang=en" TargetMode="External"/><Relationship Id="rId76" Type="http://schemas.openxmlformats.org/officeDocument/2006/relationships/hyperlink" Target="http://www.theatlantic.com/magazine/archive/2014/06/the-case-for-reparations/361631/" TargetMode="External"/><Relationship Id="rId97" Type="http://schemas.openxmlformats.org/officeDocument/2006/relationships/hyperlink" Target="https://luc.primo.exlibrisgroup.com/discovery/fulldisplay?docid=alma99213782293202506&amp;context=L&amp;vid=01LUC_INST:01LUC&amp;search_scope=MyInst_and_CI&amp;tab=Everything&amp;lang=en" TargetMode="External"/><Relationship Id="rId104" Type="http://schemas.openxmlformats.org/officeDocument/2006/relationships/hyperlink" Target="https://luc.primo.exlibrisgroup.com/discovery/fulldisplay?docid=alma99213782293202506&amp;context=L&amp;vid=01LUC_INST:01LUC&amp;search_scope=MyInst_and_CI&amp;tab=Everything&amp;lang=en" TargetMode="External"/><Relationship Id="rId120" Type="http://schemas.openxmlformats.org/officeDocument/2006/relationships/hyperlink" Target="https://doi.org/10.2307/j.ctt22h6q1x.12" TargetMode="External"/><Relationship Id="rId125" Type="http://schemas.openxmlformats.org/officeDocument/2006/relationships/hyperlink" Target="https://luc.primo.exlibrisgroup.com/discovery/fulldisplay?docid=cdi_crossref_primary_10_1007_s11077_018_9334_4&amp;context=PC&amp;vid=01LUC_INST:01LUC&amp;search_scope=MyInst_and_CI&amp;tab=Everything&amp;lang=en" TargetMode="External"/><Relationship Id="rId141" Type="http://schemas.openxmlformats.org/officeDocument/2006/relationships/hyperlink" Target="http://www.aecf.org/" TargetMode="External"/><Relationship Id="rId146" Type="http://schemas.openxmlformats.org/officeDocument/2006/relationships/hyperlink" Target="http://www.nami.org/" TargetMode="External"/><Relationship Id="rId7" Type="http://schemas.openxmlformats.org/officeDocument/2006/relationships/image" Target="media/image1.png"/><Relationship Id="rId71" Type="http://schemas.openxmlformats.org/officeDocument/2006/relationships/hyperlink" Target="https://luc.primo.exlibrisgroup.com/discovery/fulldisplay?docid=cdi_askewsholts_vlebooks_9781136849794&amp;context=PC&amp;vid=01LUC_INST:01LUC&amp;search_scope=MyInst_and_CI&amp;tab=Everything&amp;lang=en" TargetMode="External"/><Relationship Id="rId92" Type="http://schemas.openxmlformats.org/officeDocument/2006/relationships/hyperlink" Target="https://sdgs.un.org/goals"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luc.edu/socialwork/student-support/forms/" TargetMode="External"/><Relationship Id="rId24" Type="http://schemas.openxmlformats.org/officeDocument/2006/relationships/hyperlink" Target="https://www.luc.edu/hr/ethics/" TargetMode="External"/><Relationship Id="rId40"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5" Type="http://schemas.openxmlformats.org/officeDocument/2006/relationships/hyperlink" Target="https://youtu.be/daaZ-vNTDrU" TargetMode="External"/><Relationship Id="rId66" Type="http://schemas.openxmlformats.org/officeDocument/2006/relationships/hyperlink" Target="https://luc.primo.exlibrisgroup.com/discovery/fulldisplay?docid=alma99213782293202506&amp;context=L&amp;vid=01LUC_INST:01LUC&amp;search_scope=MyInst_and_CI&amp;tab=Everything&amp;lang=en" TargetMode="External"/><Relationship Id="rId87" Type="http://schemas.openxmlformats.org/officeDocument/2006/relationships/hyperlink" Target="https://www.developmenteducationreview.com/issue/issue-8/amartya-sens-development-freedom-ten-years-later" TargetMode="External"/><Relationship Id="rId110" Type="http://schemas.openxmlformats.org/officeDocument/2006/relationships/hyperlink" Target="https://luc.primo.exlibrisgroup.com/discovery/fulldisplay?docid=cdi_gale_incontextgauss_8GL_A90331334&amp;context=PC&amp;vid=01LUC_INST:01LUC&amp;search_scope=MyInst_and_CI&amp;tab=Everything&amp;lang=en" TargetMode="External"/><Relationship Id="rId115" Type="http://schemas.openxmlformats.org/officeDocument/2006/relationships/hyperlink" Target="https://luc.primo.exlibrisgroup.com/discovery/fulldisplay?docid=cdi_gale_infotracacademiconefile_A162912445&amp;context=PC&amp;vid=01LUC_INST:01LUC&amp;search_scope=MyInst_and_CI&amp;tab=Everything&amp;lang=en" TargetMode="External"/><Relationship Id="rId131" Type="http://schemas.openxmlformats.org/officeDocument/2006/relationships/hyperlink" Target="http://www.usa.gov/directory/federal/centers-for-medicare-&amp;-medicaid-services.shtml" TargetMode="External"/><Relationship Id="rId136" Type="http://schemas.openxmlformats.org/officeDocument/2006/relationships/hyperlink" Target="http://www.ssa.gov/" TargetMode="External"/><Relationship Id="rId157" Type="http://schemas.openxmlformats.org/officeDocument/2006/relationships/hyperlink" Target="http://www.google.com/search?hl=en&amp;client=firefox-a&amp;hs=4Pr&amp;tbo=u&amp;rls=org.mozilla:en-US:official&amp;q=cato+institute&amp;tbs=itm_s:1,itm_c:think+tanks&amp;sa=X&amp;ei=g7axUPCTGZSI8QT7-oA4&amp;ved=0CFAQoA4wBg" TargetMode="External"/><Relationship Id="rId61" Type="http://schemas.openxmlformats.org/officeDocument/2006/relationships/hyperlink" Target="https://luc.primo.exlibrisgroup.com/discovery/fulldisplay?docid=alma99213782293202506&amp;context=L&amp;vid=01LUC_INST:01LUC&amp;search_scope=MyInst_and_CI&amp;tab=Everything&amp;lang=en" TargetMode="External"/><Relationship Id="rId82" Type="http://schemas.openxmlformats.org/officeDocument/2006/relationships/hyperlink" Target="https://luc.primo.exlibrisgroup.com/discovery/fulldisplay?docid=alma99213847172602506&amp;context=L&amp;vid=01LUC_INST:01LUC&amp;search_scope=MyInst_and_CI&amp;tab=Everything&amp;lang=en" TargetMode="External"/><Relationship Id="rId152" Type="http://schemas.openxmlformats.org/officeDocument/2006/relationships/hyperlink" Target="http://www.google.com/search?hl=en&amp;client=firefox-a&amp;hs=4Pr&amp;tbo=u&amp;rls=org.mozilla:en-US:official&amp;q=american+enterprise+institute&amp;tbs=itm_s:1,itm_c:think+tanks&amp;sa=X&amp;ei=g7axUPCTGZSI8QT7-oA4&amp;ved=0CEwQoA4wBA"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ebookcentral-proquest-com.flagship.luc.edu/lib/luc/reader.action?docID=1457785&amp;ppg=1" TargetMode="External"/><Relationship Id="rId56" Type="http://schemas.openxmlformats.org/officeDocument/2006/relationships/hyperlink" Target="https://luc.primo.exlibrisgroup.com/discovery/fulldisplay?docid=alma99213824920602506&amp;context=L&amp;vid=01LUC_INST:01LUC&amp;search_scope=MyInst_and_CI&amp;tab=Everything&amp;lang=en" TargetMode="External"/><Relationship Id="rId77" Type="http://schemas.openxmlformats.org/officeDocument/2006/relationships/hyperlink" Target="https://www.prrac.org/pdf/WJWMayJune2009PRRAC.pdf" TargetMode="External"/><Relationship Id="rId100" Type="http://schemas.openxmlformats.org/officeDocument/2006/relationships/hyperlink" Target="https://luc.primo.exlibrisgroup.com/discovery/fulldisplay?docid=alma99213782293202506&amp;context=L&amp;vid=01LUC_INST:01LUC&amp;search_scope=MyInst_and_CI&amp;tab=Everything&amp;lang=en" TargetMode="External"/><Relationship Id="rId105" Type="http://schemas.openxmlformats.org/officeDocument/2006/relationships/hyperlink" Target="https://luc.primo.exlibrisgroup.com/discovery/fulldisplay?docid=cdi_proquest_journals_194777501&amp;context=PC&amp;vid=01LUC_INST:01LUC&amp;search_scope=MyInst_and_CI&amp;tab=Everything&amp;lang=en" TargetMode="External"/><Relationship Id="rId126" Type="http://schemas.openxmlformats.org/officeDocument/2006/relationships/hyperlink" Target="https://luc.primo.exlibrisgroup.com/discovery/fulldisplay?docid=cdi_informaworld_taylorfrancis_310_1300_J067v25n01_04&amp;context=PC&amp;vid=01LUC_INST:01LUC&amp;search_scope=MyInst_and_CI&amp;tab=Everything&amp;lang=en" TargetMode="External"/><Relationship Id="rId147" Type="http://schemas.openxmlformats.org/officeDocument/2006/relationships/hyperlink" Target="http://www.socialworkers.org"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luc.primo.exlibrisgroup.com/discovery/fulldisplay?docid=alma99213782293202506&amp;context=L&amp;vid=01LUC_INST:01LUC&amp;search_scope=MyInst_and_CI&amp;tab=Everything&amp;lang=en" TargetMode="External"/><Relationship Id="rId72" Type="http://schemas.openxmlformats.org/officeDocument/2006/relationships/hyperlink" Target="https://luc.primo.exlibrisgroup.com/discovery/fulldisplay?docid=cdi_gale_infotracacademiconefile_A410770170&amp;context=PC&amp;vid=01LUC_INST:01LUC&amp;search_scope=MyInst_and_CI&amp;tab=Everything&amp;lang=en" TargetMode="External"/><Relationship Id="rId93" Type="http://schemas.openxmlformats.org/officeDocument/2006/relationships/hyperlink" Target="http://www.hdr.undp.org/sites/default/files/hdr2020.pdf" TargetMode="External"/><Relationship Id="rId98" Type="http://schemas.openxmlformats.org/officeDocument/2006/relationships/hyperlink" Target="https://luc.primo.exlibrisgroup.com/discovery/fulldisplay?docid=alma99213570516102506&amp;context=L&amp;vid=01LUC_INST:01LUC&amp;search_scope=MyInst_and_CI&amp;isFrbr=true&amp;tab=Everything&amp;lang=en" TargetMode="External"/><Relationship Id="rId121" Type="http://schemas.openxmlformats.org/officeDocument/2006/relationships/hyperlink" Target="https://doi.org/10.2307/j.ctt22h6q1x.13" TargetMode="External"/><Relationship Id="rId142" Type="http://schemas.openxmlformats.org/officeDocument/2006/relationships/hyperlink" Target="http://www.clasp.org/" TargetMode="External"/><Relationship Id="rId3" Type="http://schemas.openxmlformats.org/officeDocument/2006/relationships/settings" Target="settings.xml"/><Relationship Id="rId25" Type="http://schemas.openxmlformats.org/officeDocument/2006/relationships/hyperlink" Target="https://www.luc.edu/veterans/" TargetMode="External"/><Relationship Id="rId46" Type="http://schemas.openxmlformats.org/officeDocument/2006/relationships/hyperlink" Target="https://luc.primo.exlibrisgroup.com/discovery/fulldisplay?docid=cdi_uchicagopress_journals_pol_2010_29&amp;context=PC&amp;vid=01LUC_INST:01LUC&amp;search_scope=MyInst_and_CI&amp;tab=Everything&amp;lang=en" TargetMode="External"/><Relationship Id="rId67" Type="http://schemas.openxmlformats.org/officeDocument/2006/relationships/hyperlink" Target="https://luc.primo.exlibrisgroup.com/discovery/fulldisplay?docid=alma99213782293202506&amp;context=L&amp;vid=01LUC_INST:01LUC&amp;search_scope=MyInst_and_CI&amp;tab=Everything&amp;lang=en" TargetMode="External"/><Relationship Id="rId116" Type="http://schemas.openxmlformats.org/officeDocument/2006/relationships/hyperlink" Target="https://doi.org/10.1177/0095399707301006" TargetMode="External"/><Relationship Id="rId137" Type="http://schemas.openxmlformats.org/officeDocument/2006/relationships/hyperlink" Target="http://www.usa.gov/directory/federal/substance-abuse-and-mental-health-services-administration.shtml" TargetMode="External"/><Relationship Id="rId158" Type="http://schemas.openxmlformats.org/officeDocument/2006/relationships/hyperlink" Target="http://www.cato.org/" TargetMode="External"/><Relationship Id="rId20" Type="http://schemas.openxmlformats.org/officeDocument/2006/relationships/hyperlink" Target="http://www.luc.edu/its/service/" TargetMode="External"/><Relationship Id="rId41" Type="http://schemas.openxmlformats.org/officeDocument/2006/relationships/hyperlink" Target="https://nightingalementoring.mau.se/files/2020/12/The-mentoring-FAN-a-conceptual-%20model-of-attunement-for-youth-development-settings.pdf" TargetMode="External"/><Relationship Id="rId62" Type="http://schemas.openxmlformats.org/officeDocument/2006/relationships/hyperlink" Target="https://luc.primo.exlibrisgroup.com/discovery/fulldisplay?docid=alma99213782293202506&amp;context=L&amp;vid=01LUC_INST:01LUC&amp;search_scope=MyInst_and_CI&amp;tab=Everything&amp;lang=en" TargetMode="External"/><Relationship Id="rId83" Type="http://schemas.openxmlformats.org/officeDocument/2006/relationships/hyperlink" Target="https://luc.primo.exlibrisgroup.com/discovery/fulldisplay?docid=cdi_gale_infotracacademiconefile_A568609399&amp;context=PC&amp;vid=01LUC_INST:01LUC&amp;search_scope=MyInst_and_CI&amp;tab=Everything&amp;lang=en" TargetMode="External"/><Relationship Id="rId88" Type="http://schemas.openxmlformats.org/officeDocument/2006/relationships/hyperlink" Target="https://doi.org/10.1007/978-3-319-04051-6_7" TargetMode="External"/><Relationship Id="rId111" Type="http://schemas.openxmlformats.org/officeDocument/2006/relationships/hyperlink" Target="https://doi.org/10.1093/sw/47.3.209" TargetMode="External"/><Relationship Id="rId132" Type="http://schemas.openxmlformats.org/officeDocument/2006/relationships/hyperlink" Target="http://www.usa.gov/directory/federal/department-of-education.shtml" TargetMode="External"/><Relationship Id="rId153" Type="http://schemas.openxmlformats.org/officeDocument/2006/relationships/hyperlink" Target="http://www.aei.org/" TargetMode="External"/><Relationship Id="rId15" Type="http://schemas.openxmlformats.org/officeDocument/2006/relationships/hyperlink" Target="https://www2.ed.gov/policy/gen/guid/fpco/ferpa/index.html" TargetMode="External"/><Relationship Id="rId36" Type="http://schemas.openxmlformats.org/officeDocument/2006/relationships/hyperlink" Target="https://ebookcentral-proquest-com.flagship.luc.edu/lib/luc/reader.action?docID=1457785&amp;ppg=18" TargetMode="External"/><Relationship Id="rId57" Type="http://schemas.openxmlformats.org/officeDocument/2006/relationships/hyperlink" Target="https://luc.primo.exlibrisgroup.com/discovery/fulldisplay?docid=cdi_crossref_primary_10_1177_1468017310380088&amp;context=PC&amp;vid=01LUC_INST:01LUC&amp;search_scope=MyInst_and_CI&amp;tab=Everything&amp;lang=en" TargetMode="External"/><Relationship Id="rId106" Type="http://schemas.openxmlformats.org/officeDocument/2006/relationships/hyperlink" Target="https://luc.primo.exlibrisgroup.com/discovery/fulldisplay?docid=cdi_jstor_books_morr12728_23&amp;context=PC&amp;vid=01LUC_INST:01LUC&amp;search_scope=MyInst_and_CI&amp;tab=Everything&amp;lang=en" TargetMode="External"/><Relationship Id="rId127" Type="http://schemas.openxmlformats.org/officeDocument/2006/relationships/hyperlink" Target="https://doi.org/10.1300/J067v25n01_04"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52" Type="http://schemas.openxmlformats.org/officeDocument/2006/relationships/hyperlink" Target="https://luc.primo.exlibrisgroup.com/discovery/fulldisplay?docid=cdi_crossref_primary_10_1177_1464700108090407&amp;context=PC&amp;vid=01LUC_INST:01LUC&amp;search_scope=MyInst_and_CI&amp;tab=Everything&amp;lang=en" TargetMode="External"/><Relationship Id="rId73" Type="http://schemas.openxmlformats.org/officeDocument/2006/relationships/hyperlink" Target="https://luc.primo.exlibrisgroup.com/discovery/fulldisplay?docid=alma99213824920602506&amp;context=L&amp;vid=01LUC_INST:01LUC&amp;search_scope=MyInst_and_CI&amp;tab=Everything&amp;lang=en" TargetMode="External"/><Relationship Id="rId78" Type="http://schemas.openxmlformats.org/officeDocument/2006/relationships/hyperlink" Target="https://www.dailymotion.com/video/x22eynh" TargetMode="External"/><Relationship Id="rId94" Type="http://schemas.openxmlformats.org/officeDocument/2006/relationships/hyperlink" Target="https://luc.primo.exlibrisgroup.com/discovery/fulldisplay?docid=alma99213579745102506&amp;context=L&amp;vid=01LUC_INST:01LUC&amp;search_scope=MyInst_and_CI&amp;tab=Everything&amp;lang=en" TargetMode="External"/><Relationship Id="rId9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1" Type="http://schemas.openxmlformats.org/officeDocument/2006/relationships/hyperlink" Target="https://doi.org/10.2307/j.ctt22h6q1x.17" TargetMode="External"/><Relationship Id="rId122" Type="http://schemas.openxmlformats.org/officeDocument/2006/relationships/hyperlink" Target="https://luc.primo.exlibrisgroup.com/discovery/fulldisplay?docid=alma99213785634602506&amp;context=L&amp;vid=01LUC_INST:01LUC&amp;search_scope=MyInst_and_CI&amp;tab=Everything&amp;lang=en" TargetMode="External"/><Relationship Id="rId143" Type="http://schemas.openxmlformats.org/officeDocument/2006/relationships/hyperlink" Target="http://www.childwelfare.gov/survey/disclaimerAskme.cfm?target=http%3A%2F%2Fwww.cssp.org%2F&amp;referrer=%27http://www.childwelfare.gov/pubs/reslist/rl_dsp.cfm?svcID=106&amp;rate_chno=11-11285%27" TargetMode="External"/><Relationship Id="rId148" Type="http://schemas.openxmlformats.org/officeDocument/2006/relationships/hyperlink" Target="http://www.npc.umich.edu/"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26" Type="http://schemas.openxmlformats.org/officeDocument/2006/relationships/hyperlink" Target="http://libraries.luc.edu/" TargetMode="External"/><Relationship Id="rId47" Type="http://schemas.openxmlformats.org/officeDocument/2006/relationships/hyperlink" Target="https://doi.org/10.1057/pol.2010.29" TargetMode="External"/><Relationship Id="rId68" Type="http://schemas.openxmlformats.org/officeDocument/2006/relationships/hyperlink" Target="https://doi.org/10.2307/j.ctt22h6q1x.19" TargetMode="External"/><Relationship Id="rId89" Type="http://schemas.openxmlformats.org/officeDocument/2006/relationships/hyperlink" Target="https://www.youtube.com/watch?v=hZgsFd-huFw" TargetMode="External"/><Relationship Id="rId112" Type="http://schemas.openxmlformats.org/officeDocument/2006/relationships/hyperlink" Target="https://doi.org/10.2307/j.ctt22h6q1x.15" TargetMode="External"/><Relationship Id="rId133" Type="http://schemas.openxmlformats.org/officeDocument/2006/relationships/hyperlink" Target="http://www.hhs.gov/" TargetMode="External"/><Relationship Id="rId154" Type="http://schemas.openxmlformats.org/officeDocument/2006/relationships/hyperlink" Target="http://www.google.com/search?hl=en&amp;client=firefox-a&amp;hs=4Pr&amp;tbo=u&amp;rls=org.mozilla:en-US:official&amp;q=brookings+institution&amp;tbs=itm_s:1,itm_c:think+tanks&amp;sa=X&amp;ei=g7axUPCTGZSI8QT7-oA4&amp;ved=0CE4QoA4wBQ" TargetMode="External"/><Relationship Id="rId16" Type="http://schemas.openxmlformats.org/officeDocument/2006/relationships/hyperlink" Target="https://www.luc.edu/writing/index.shtml" TargetMode="External"/><Relationship Id="rId37" Type="http://schemas.openxmlformats.org/officeDocument/2006/relationships/hyperlink" Target="https://ebookcentral-proquest-com.flagship.luc.edu/lib/luc/reader.action?docID=1457785&amp;ppg=20" TargetMode="External"/><Relationship Id="rId58" Type="http://schemas.openxmlformats.org/officeDocument/2006/relationships/hyperlink" Target="https://doi.org/10.1177/1468017310380088" TargetMode="External"/><Relationship Id="rId79" Type="http://schemas.openxmlformats.org/officeDocument/2006/relationships/hyperlink" Target="https://luc.primo.exlibrisgroup.com/discovery/fulldisplay?docid=alma99213782293202506&amp;context=L&amp;vid=01LUC_INST:01LUC&amp;search_scope=MyInst_and_CI&amp;tab=Everything&amp;lang=en" TargetMode="External"/><Relationship Id="rId102" Type="http://schemas.openxmlformats.org/officeDocument/2006/relationships/hyperlink" Target="https://luc.primo.exlibrisgroup.com/discovery/fulldisplay?docid=cdi_crossref_primary_10_1177_1532440013520243&amp;context=PC&amp;vid=01LUC_INST:01LUC&amp;search_scope=MyInst_and_CI&amp;tab=Everything&amp;lang=en" TargetMode="External"/><Relationship Id="rId123" Type="http://schemas.openxmlformats.org/officeDocument/2006/relationships/hyperlink" Target="https://doi.org/10.2307/j.ctt22h6q1x.18" TargetMode="External"/><Relationship Id="rId144" Type="http://schemas.openxmlformats.org/officeDocument/2006/relationships/hyperlink" Target="http://www.childrensdefense.org/" TargetMode="External"/><Relationship Id="rId90" Type="http://schemas.openxmlformats.org/officeDocument/2006/relationships/hyperlink" Target="http://hdr.undp.org/en/2020-MPI" TargetMode="External"/><Relationship Id="rId27" Type="http://schemas.openxmlformats.org/officeDocument/2006/relationships/hyperlink" Target="https://www.luc.edu/sac/" TargetMode="External"/><Relationship Id="rId48" Type="http://schemas.openxmlformats.org/officeDocument/2006/relationships/hyperlink" Target="https://luc.primo.exlibrisgroup.com/discovery/fulldisplay?docid=alma99213579745102506&amp;context=L&amp;vid=01LUC_INST:01LUC&amp;search_scope=MyInst_and_CI&amp;tab=Everything&amp;lang=en" TargetMode="External"/><Relationship Id="rId69" Type="http://schemas.openxmlformats.org/officeDocument/2006/relationships/hyperlink" Target="https://luc.primo.exlibrisgroup.com/discovery/fulldisplay?docid=alma99213579745102506&amp;context=L&amp;vid=01LUC_INST:01LUC&amp;search_scope=MyInst_and_CI&amp;tab=Everything&amp;lang=en" TargetMode="External"/><Relationship Id="rId113" Type="http://schemas.openxmlformats.org/officeDocument/2006/relationships/hyperlink" Target="https://luc.primo.exlibrisgroup.com/discovery/fulldisplay?docid=cdi_crossref_primary_10_1017_S0898588X15000097&amp;context=PC&amp;vid=01LUC_INST:01LUC&amp;search_scope=MyInst_and_CI&amp;tab=Everything&amp;lang=en" TargetMode="External"/><Relationship Id="rId134" Type="http://schemas.openxmlformats.org/officeDocument/2006/relationships/hyperlink" Target="http://www.usa.gov/directory/federal/department-of-housing-and-urban-development.shtml" TargetMode="External"/><Relationship Id="rId80" Type="http://schemas.openxmlformats.org/officeDocument/2006/relationships/hyperlink" Target="https://luc.primo.exlibrisgroup.com/discovery/fulldisplay?docid=cdi_proquest_miscellaneous_1528876919&amp;context=PC&amp;vid=01LUC_INST:01LUC&amp;search_scope=MyInst_and_CI&amp;tab=Everything&amp;lang=en" TargetMode="External"/><Relationship Id="rId155" Type="http://schemas.openxmlformats.org/officeDocument/2006/relationships/hyperlink" Target="http://www.brookin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24</Pages>
  <Words>13185</Words>
  <Characters>75157</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18</cp:revision>
  <dcterms:created xsi:type="dcterms:W3CDTF">2022-03-11T17:32:00Z</dcterms:created>
  <dcterms:modified xsi:type="dcterms:W3CDTF">2022-06-02T01:57:00Z</dcterms:modified>
</cp:coreProperties>
</file>